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media/image1.jpeg" ContentType="image/jpeg"/>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spacing w:before="9" w:after="0"/>
        <w:rPr>
          <w:rFonts w:ascii="Times New Roman" w:hAnsi="Times New Roman"/>
          <w:sz w:val="15"/>
        </w:rPr>
      </w:pPr>
      <w:r>
        <w:rPr>
          <w:rFonts w:ascii="Times New Roman" w:hAnsi="Times New Roman"/>
          <w:sz w:val="15"/>
        </w:rPr>
      </w:r>
    </w:p>
    <w:p>
      <w:pPr>
        <w:pStyle w:val="Normal"/>
        <w:jc w:val="center"/>
        <w:rPr>
          <w:rFonts w:ascii="Times New Roman" w:hAnsi="Times New Roman"/>
          <w:sz w:val="20"/>
        </w:rPr>
      </w:pPr>
      <w:r>
        <w:rPr/>
        <w:drawing>
          <wp:inline distT="0" distB="6350" distL="0" distR="0">
            <wp:extent cx="1125855" cy="1518285"/>
            <wp:effectExtent l="0" t="0" r="0" b="0"/>
            <wp:docPr id="1" name="image1.jpe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icon&#10;&#10;Description automatically generated"/>
                    <pic:cNvPicPr>
                      <a:picLocks noChangeAspect="1" noChangeArrowheads="1"/>
                    </pic:cNvPicPr>
                  </pic:nvPicPr>
                  <pic:blipFill>
                    <a:blip r:embed="rId2"/>
                    <a:stretch>
                      <a:fillRect/>
                    </a:stretch>
                  </pic:blipFill>
                  <pic:spPr bwMode="auto">
                    <a:xfrm>
                      <a:off x="0" y="0"/>
                      <a:ext cx="1125855" cy="1518285"/>
                    </a:xfrm>
                    <a:prstGeom prst="rect">
                      <a:avLst/>
                    </a:prstGeom>
                  </pic:spPr>
                </pic:pic>
              </a:graphicData>
            </a:graphic>
          </wp:inline>
        </w:drawing>
      </w:r>
    </w:p>
    <w:p>
      <w:pPr>
        <w:pStyle w:val="Normal"/>
        <w:rPr>
          <w:rFonts w:ascii="Times New Roman" w:hAnsi="Times New Roman"/>
          <w:sz w:val="20"/>
        </w:rPr>
      </w:pPr>
      <w:r>
        <w:rPr>
          <w:rFonts w:ascii="Times New Roman" w:hAnsi="Times New Roman"/>
          <w:sz w:val="20"/>
        </w:rPr>
      </w:r>
    </w:p>
    <w:p>
      <w:pPr>
        <w:pStyle w:val="Normal"/>
        <w:spacing w:before="9" w:after="0"/>
        <w:rPr>
          <w:rFonts w:ascii="Times New Roman" w:hAnsi="Times New Roman"/>
          <w:sz w:val="24"/>
        </w:rPr>
      </w:pPr>
      <w:r>
        <w:rPr>
          <w:rFonts w:ascii="Times New Roman" w:hAnsi="Times New Roman"/>
          <w:sz w:val="24"/>
        </w:rPr>
      </w:r>
    </w:p>
    <w:p>
      <w:pPr>
        <w:pStyle w:val="Normal"/>
        <w:spacing w:before="9" w:after="0"/>
        <w:rPr>
          <w:rFonts w:ascii="Times New Roman" w:hAnsi="Times New Roman"/>
          <w:sz w:val="24"/>
        </w:rPr>
      </w:pPr>
      <w:r>
        <w:rPr>
          <w:rFonts w:ascii="Times New Roman" w:hAnsi="Times New Roman"/>
          <w:sz w:val="24"/>
        </w:rPr>
      </w:r>
    </w:p>
    <w:p>
      <w:pPr>
        <w:pStyle w:val="Normal"/>
        <w:spacing w:before="89" w:after="0"/>
        <w:ind w:left="153" w:right="289" w:hanging="0"/>
        <w:jc w:val="center"/>
        <w:rPr>
          <w:rFonts w:ascii="Times New Roman" w:hAnsi="Times New Roman" w:cs="Times New Roman"/>
          <w:b/>
          <w:b/>
          <w:bCs/>
          <w:sz w:val="36"/>
          <w:szCs w:val="36"/>
        </w:rPr>
      </w:pPr>
      <w:r>
        <w:rPr>
          <w:rFonts w:cs="Times New Roman" w:ascii="Times New Roman" w:hAnsi="Times New Roman"/>
          <w:b/>
          <w:bCs/>
          <w:sz w:val="36"/>
          <w:szCs w:val="36"/>
        </w:rPr>
        <w:t>Invite for</w:t>
      </w:r>
    </w:p>
    <w:p>
      <w:pPr>
        <w:pStyle w:val="Normal"/>
        <w:spacing w:before="89" w:after="0"/>
        <w:ind w:left="153" w:right="289" w:hanging="0"/>
        <w:jc w:val="center"/>
        <w:rPr>
          <w:rFonts w:ascii="Times New Roman" w:hAnsi="Times New Roman" w:cs="Times New Roman"/>
          <w:b/>
          <w:b/>
          <w:bCs/>
          <w:sz w:val="36"/>
          <w:szCs w:val="36"/>
        </w:rPr>
      </w:pPr>
      <w:r>
        <w:rPr>
          <w:rFonts w:cs="Times New Roman" w:ascii="Times New Roman" w:hAnsi="Times New Roman"/>
          <w:b/>
          <w:bCs/>
          <w:sz w:val="36"/>
          <w:szCs w:val="36"/>
        </w:rPr>
        <w:t>Expression of Interest (EOI)</w:t>
      </w:r>
    </w:p>
    <w:p>
      <w:pPr>
        <w:pStyle w:val="Normal"/>
        <w:spacing w:before="192" w:after="0"/>
        <w:ind w:left="154" w:right="286" w:hanging="0"/>
        <w:jc w:val="center"/>
        <w:rPr>
          <w:sz w:val="24"/>
        </w:rPr>
      </w:pPr>
      <w:r>
        <w:rPr>
          <w:sz w:val="24"/>
        </w:rPr>
      </w:r>
    </w:p>
    <w:p>
      <w:pPr>
        <w:pStyle w:val="Normal"/>
        <w:spacing w:before="192" w:after="0"/>
        <w:ind w:left="154" w:right="286" w:hanging="0"/>
        <w:jc w:val="center"/>
        <w:rPr>
          <w:sz w:val="24"/>
        </w:rPr>
      </w:pPr>
      <w:r>
        <w:rPr>
          <w:sz w:val="24"/>
        </w:rPr>
      </w:r>
    </w:p>
    <w:p>
      <w:pPr>
        <w:pStyle w:val="Title"/>
        <w:spacing w:lineRule="auto" w:line="259" w:before="179" w:after="0"/>
        <w:ind w:left="154" w:right="289" w:hanging="0"/>
        <w:rPr>
          <w:rFonts w:ascii="Times New Roman" w:hAnsi="Times New Roman" w:cs="Times New Roman"/>
        </w:rPr>
      </w:pPr>
      <w:r>
        <w:rPr>
          <w:rFonts w:cs="Times New Roman" w:ascii="Times New Roman" w:hAnsi="Times New Roman"/>
        </w:rPr>
        <w:t xml:space="preserve">Karnataka Skill Development Corporation (KSDC) invites Expression of Interest (EOI) from interested and eligible organizations for submission of proposal for empanelment to undertake </w:t>
      </w:r>
      <w:bookmarkStart w:id="0" w:name="_Hlk113868113"/>
      <w:r>
        <w:rPr>
          <w:rFonts w:cs="Times New Roman" w:ascii="Times New Roman" w:hAnsi="Times New Roman"/>
        </w:rPr>
        <w:t xml:space="preserve">Industry Demand &amp; Letter of Intent (LOI) based Training &amp; </w:t>
      </w:r>
      <w:bookmarkEnd w:id="0"/>
      <w:r>
        <w:rPr>
          <w:rFonts w:cs="Times New Roman" w:ascii="Times New Roman" w:hAnsi="Times New Roman"/>
        </w:rPr>
        <w:t xml:space="preserve">Placement. </w:t>
      </w:r>
    </w:p>
    <w:p>
      <w:pPr>
        <w:pStyle w:val="Title"/>
        <w:spacing w:lineRule="auto" w:line="259" w:before="179" w:after="0"/>
        <w:ind w:left="154" w:right="289" w:hanging="0"/>
        <w:rPr/>
      </w:pPr>
      <w:r>
        <w:rPr/>
      </w:r>
    </w:p>
    <w:p>
      <w:pPr>
        <w:pStyle w:val="Title"/>
        <w:spacing w:lineRule="auto" w:line="259" w:before="179" w:after="0"/>
        <w:ind w:left="154" w:right="289" w:hanging="0"/>
        <w:rPr>
          <w:sz w:val="51"/>
        </w:rPr>
      </w:pPr>
      <w:r>
        <w:rPr>
          <w:sz w:val="51"/>
        </w:rPr>
      </w:r>
    </w:p>
    <w:p>
      <w:pPr>
        <w:pStyle w:val="TextBody"/>
        <w:ind w:left="154" w:right="284" w:hanging="0"/>
        <w:jc w:val="center"/>
        <w:rPr>
          <w:rFonts w:ascii="Times New Roman" w:hAnsi="Times New Roman" w:cs="Times New Roman"/>
          <w:sz w:val="24"/>
          <w:szCs w:val="24"/>
        </w:rPr>
      </w:pPr>
      <w:r>
        <w:rPr>
          <w:rFonts w:cs="Times New Roman" w:ascii="Times New Roman" w:hAnsi="Times New Roman"/>
          <w:sz w:val="24"/>
          <w:szCs w:val="24"/>
        </w:rPr>
        <w:t>EOI No: KSDC/CMKKY-LOI-EOI/CR-335/2022-23</w:t>
      </w:r>
    </w:p>
    <w:p>
      <w:pPr>
        <w:pStyle w:val="TextBody"/>
        <w:rPr>
          <w:rFonts w:ascii="Times New Roman" w:hAnsi="Times New Roman" w:cs="Times New Roman"/>
          <w:sz w:val="28"/>
          <w:szCs w:val="24"/>
        </w:rPr>
      </w:pPr>
      <w:r>
        <w:rPr>
          <w:rFonts w:cs="Times New Roman" w:ascii="Times New Roman" w:hAnsi="Times New Roman"/>
          <w:sz w:val="28"/>
          <w:szCs w:val="24"/>
        </w:rPr>
      </w:r>
    </w:p>
    <w:p>
      <w:pPr>
        <w:pStyle w:val="TextBody"/>
        <w:spacing w:before="4" w:after="0"/>
        <w:rPr>
          <w:rFonts w:ascii="Times New Roman" w:hAnsi="Times New Roman" w:cs="Times New Roman"/>
          <w:sz w:val="32"/>
          <w:szCs w:val="24"/>
        </w:rPr>
      </w:pPr>
      <w:r>
        <w:rPr>
          <w:rFonts w:cs="Times New Roman" w:ascii="Times New Roman" w:hAnsi="Times New Roman"/>
          <w:sz w:val="32"/>
          <w:szCs w:val="24"/>
        </w:rPr>
      </w:r>
    </w:p>
    <w:p>
      <w:pPr>
        <w:pStyle w:val="TextBody"/>
        <w:ind w:left="154" w:right="283" w:hanging="0"/>
        <w:jc w:val="center"/>
        <w:rPr>
          <w:rFonts w:ascii="Times New Roman" w:hAnsi="Times New Roman" w:cs="Times New Roman"/>
          <w:sz w:val="24"/>
          <w:szCs w:val="24"/>
        </w:rPr>
      </w:pPr>
      <w:r>
        <w:rPr>
          <w:rFonts w:cs="Times New Roman" w:ascii="Times New Roman" w:hAnsi="Times New Roman"/>
          <w:sz w:val="24"/>
          <w:szCs w:val="24"/>
        </w:rPr>
        <w:t>Date: 06-10-2022</w:t>
      </w:r>
    </w:p>
    <w:p>
      <w:pPr>
        <w:pStyle w:val="TextBody"/>
        <w:rPr>
          <w:sz w:val="24"/>
        </w:rPr>
      </w:pPr>
      <w:r>
        <w:rPr>
          <w:sz w:val="24"/>
        </w:rPr>
      </w:r>
    </w:p>
    <w:p>
      <w:pPr>
        <w:pStyle w:val="TextBody"/>
        <w:rPr>
          <w:sz w:val="24"/>
        </w:rPr>
      </w:pPr>
      <w:r>
        <w:rPr>
          <w:sz w:val="24"/>
        </w:rPr>
      </w:r>
    </w:p>
    <w:p>
      <w:pPr>
        <w:pStyle w:val="TextBody"/>
        <w:rPr>
          <w:sz w:val="24"/>
        </w:rPr>
      </w:pPr>
      <w:r>
        <w:rPr>
          <w:sz w:val="24"/>
        </w:rPr>
      </w:r>
    </w:p>
    <w:p>
      <w:pPr>
        <w:pStyle w:val="TextBody"/>
        <w:rPr>
          <w:sz w:val="24"/>
        </w:rPr>
      </w:pPr>
      <w:r>
        <w:rPr>
          <w:sz w:val="24"/>
        </w:rPr>
      </w:r>
    </w:p>
    <w:p>
      <w:pPr>
        <w:pStyle w:val="TextBody"/>
        <w:rPr>
          <w:sz w:val="24"/>
        </w:rPr>
      </w:pPr>
      <w:r>
        <w:rPr>
          <w:sz w:val="24"/>
        </w:rPr>
      </w:r>
    </w:p>
    <w:p>
      <w:pPr>
        <w:pStyle w:val="TextBody"/>
        <w:rPr>
          <w:sz w:val="24"/>
        </w:rPr>
      </w:pPr>
      <w:r>
        <w:rPr>
          <w:sz w:val="24"/>
        </w:rPr>
      </w:r>
    </w:p>
    <w:p>
      <w:pPr>
        <w:pStyle w:val="Normal"/>
        <w:ind w:left="154" w:right="288" w:hanging="0"/>
        <w:jc w:val="center"/>
        <w:rPr>
          <w:rFonts w:ascii="Times New Roman" w:hAnsi="Times New Roman" w:cs="Times New Roman"/>
          <w:b/>
          <w:b/>
          <w:bCs/>
          <w:sz w:val="24"/>
          <w:szCs w:val="24"/>
        </w:rPr>
      </w:pPr>
      <w:r>
        <w:rPr>
          <w:rFonts w:cs="Times New Roman" w:ascii="Times New Roman" w:hAnsi="Times New Roman"/>
          <w:b/>
          <w:bCs/>
          <w:sz w:val="24"/>
          <w:szCs w:val="24"/>
        </w:rPr>
        <w:t>KARNATAKA SKILL DEVELOPMENT CORPORATION (KSDC)</w:t>
      </w:r>
    </w:p>
    <w:p>
      <w:pPr>
        <w:pStyle w:val="Normal"/>
        <w:spacing w:before="79" w:after="0"/>
        <w:ind w:right="287" w:hanging="0"/>
        <w:jc w:val="center"/>
        <w:rPr>
          <w:rFonts w:ascii="Times New Roman" w:hAnsi="Times New Roman" w:cs="Times New Roman"/>
          <w:b/>
          <w:b/>
          <w:bCs/>
          <w:sz w:val="24"/>
          <w:szCs w:val="24"/>
        </w:rPr>
      </w:pPr>
      <w:r>
        <w:rPr>
          <w:rFonts w:cs="Times New Roman" w:ascii="Times New Roman" w:hAnsi="Times New Roman"/>
          <w:b/>
          <w:bCs/>
          <w:sz w:val="24"/>
          <w:szCs w:val="24"/>
        </w:rPr>
        <w:t>SKILL DEVELOPMENT, ENTREPRENEURSHIP AND LIVELIHOOD DEPARTMENT (SDEL)</w:t>
      </w:r>
    </w:p>
    <w:p>
      <w:pPr>
        <w:pStyle w:val="Normal"/>
        <w:spacing w:before="79" w:after="0"/>
        <w:ind w:right="287" w:hanging="0"/>
        <w:jc w:val="center"/>
        <w:rPr>
          <w:rFonts w:ascii="Times New Roman" w:hAnsi="Times New Roman" w:cs="Times New Roman"/>
          <w:b/>
          <w:b/>
          <w:bCs/>
          <w:sz w:val="24"/>
          <w:szCs w:val="24"/>
        </w:rPr>
      </w:pPr>
      <w:r>
        <w:rPr>
          <w:rFonts w:cs="Times New Roman" w:ascii="Times New Roman" w:hAnsi="Times New Roman"/>
          <w:b/>
          <w:bCs/>
          <w:sz w:val="24"/>
          <w:szCs w:val="24"/>
        </w:rPr>
        <w:t>GOVERNMENT OF KARNATAKA</w:t>
      </w:r>
    </w:p>
    <w:p>
      <w:pPr>
        <w:pStyle w:val="Normal"/>
        <w:spacing w:before="140" w:after="0"/>
        <w:ind w:left="100" w:right="289" w:hanging="0"/>
        <w:rPr>
          <w:sz w:val="28"/>
        </w:rPr>
      </w:pPr>
      <w:r>
        <w:rPr>
          <w:sz w:val="28"/>
        </w:rPr>
        <w:t>Table of Contents</w:t>
      </w:r>
    </w:p>
    <w:sdt>
      <w:sdtPr>
        <w:docPartObj>
          <w:docPartGallery w:val="Table of Contents"/>
          <w:docPartUnique w:val="true"/>
        </w:docPartObj>
        <w:id w:val="194030088"/>
      </w:sdtPr>
      <w:sdtContent>
        <w:p>
          <w:pPr>
            <w:pStyle w:val="Contents1"/>
            <w:tabs>
              <w:tab w:val="right" w:pos="9284" w:leader="dot"/>
            </w:tabs>
            <w:spacing w:before="27" w:after="0"/>
            <w:ind w:left="100" w:hanging="0"/>
            <w:rPr/>
          </w:pPr>
          <w:hyperlink w:anchor="_bookmark0">
            <w:r>
              <w:rPr>
                <w:rStyle w:val="InternetLink"/>
              </w:rPr>
              <w:t>Disclaimer</w:t>
              <w:tab/>
              <w:t>3</w:t>
            </w:r>
          </w:hyperlink>
        </w:p>
        <w:p>
          <w:pPr>
            <w:pStyle w:val="Contents1"/>
            <w:numPr>
              <w:ilvl w:val="0"/>
              <w:numId w:val="10"/>
            </w:numPr>
            <w:tabs>
              <w:tab w:val="left" w:pos="527" w:leader="none"/>
              <w:tab w:val="left" w:pos="528" w:leader="none"/>
              <w:tab w:val="right" w:pos="9284" w:leader="dot"/>
            </w:tabs>
            <w:rPr/>
          </w:pPr>
          <w:hyperlink w:anchor="_bookmark1">
            <w:r>
              <w:rPr>
                <w:rStyle w:val="InternetLink"/>
              </w:rPr>
              <w:t>Schedule</w:t>
            </w:r>
            <w:r>
              <w:rPr>
                <w:rStyle w:val="InternetLink"/>
                <w:spacing w:val="-1"/>
              </w:rPr>
              <w:t xml:space="preserve"> </w:t>
            </w:r>
            <w:r>
              <w:rPr>
                <w:rStyle w:val="InternetLink"/>
              </w:rPr>
              <w:t>of</w:t>
            </w:r>
            <w:r>
              <w:rPr>
                <w:rStyle w:val="InternetLink"/>
                <w:spacing w:val="4"/>
              </w:rPr>
              <w:t xml:space="preserve"> </w:t>
            </w:r>
            <w:r>
              <w:rPr>
                <w:rStyle w:val="InternetLink"/>
              </w:rPr>
              <w:t>Activities</w:t>
              <w:tab/>
              <w:t>4</w:t>
            </w:r>
          </w:hyperlink>
        </w:p>
        <w:p>
          <w:pPr>
            <w:pStyle w:val="Contents1"/>
            <w:numPr>
              <w:ilvl w:val="0"/>
              <w:numId w:val="10"/>
            </w:numPr>
            <w:tabs>
              <w:tab w:val="left" w:pos="527" w:leader="none"/>
              <w:tab w:val="left" w:pos="528" w:leader="none"/>
              <w:tab w:val="right" w:pos="9284" w:leader="dot"/>
            </w:tabs>
            <w:spacing w:before="121" w:after="0"/>
            <w:rPr/>
          </w:pPr>
          <w:hyperlink w:anchor="_bookmark2">
            <w:r>
              <w:rPr>
                <w:rStyle w:val="InternetLink"/>
              </w:rPr>
              <w:t>Introduction</w:t>
              <w:tab/>
            </w:r>
          </w:hyperlink>
          <w:r>
            <w:rPr/>
            <w:t>5</w:t>
          </w:r>
        </w:p>
        <w:p>
          <w:pPr>
            <w:pStyle w:val="Contents2"/>
            <w:numPr>
              <w:ilvl w:val="1"/>
              <w:numId w:val="10"/>
            </w:numPr>
            <w:tabs>
              <w:tab w:val="left" w:pos="760" w:leader="none"/>
              <w:tab w:val="left" w:pos="761" w:leader="none"/>
              <w:tab w:val="right" w:pos="9284" w:leader="dot"/>
            </w:tabs>
            <w:spacing w:before="120" w:after="0"/>
            <w:rPr/>
          </w:pPr>
          <w:hyperlink w:anchor="_bookmark3">
            <w:r>
              <w:rPr>
                <w:rStyle w:val="InternetLink"/>
              </w:rPr>
              <w:t>Mission</w:t>
              <w:tab/>
              <w:t>5</w:t>
            </w:r>
          </w:hyperlink>
        </w:p>
        <w:p>
          <w:pPr>
            <w:pStyle w:val="Contents2"/>
            <w:numPr>
              <w:ilvl w:val="1"/>
              <w:numId w:val="10"/>
            </w:numPr>
            <w:tabs>
              <w:tab w:val="left" w:pos="760" w:leader="none"/>
              <w:tab w:val="left" w:pos="761" w:leader="none"/>
              <w:tab w:val="right" w:pos="9284" w:leader="dot"/>
            </w:tabs>
            <w:spacing w:before="121" w:after="0"/>
            <w:rPr/>
          </w:pPr>
          <w:hyperlink w:anchor="_bookmark4">
            <w:r>
              <w:rPr>
                <w:rStyle w:val="InternetLink"/>
              </w:rPr>
              <w:t>Nodal Agency</w:t>
            </w:r>
            <w:r>
              <w:rPr>
                <w:rStyle w:val="InternetLink"/>
                <w:spacing w:val="-6"/>
              </w:rPr>
              <w:t xml:space="preserve"> </w:t>
            </w:r>
            <w:r>
              <w:rPr>
                <w:rStyle w:val="InternetLink"/>
              </w:rPr>
              <w:t>for</w:t>
            </w:r>
            <w:r>
              <w:rPr>
                <w:rStyle w:val="InternetLink"/>
                <w:spacing w:val="1"/>
              </w:rPr>
              <w:t xml:space="preserve"> </w:t>
            </w:r>
            <w:r>
              <w:rPr>
                <w:rStyle w:val="InternetLink"/>
              </w:rPr>
              <w:t>Skilling</w:t>
              <w:tab/>
            </w:r>
          </w:hyperlink>
          <w:r>
            <w:rPr/>
            <w:t>6</w:t>
          </w:r>
        </w:p>
        <w:p>
          <w:pPr>
            <w:pStyle w:val="Contents2"/>
            <w:numPr>
              <w:ilvl w:val="1"/>
              <w:numId w:val="10"/>
            </w:numPr>
            <w:tabs>
              <w:tab w:val="left" w:pos="760" w:leader="none"/>
              <w:tab w:val="left" w:pos="761" w:leader="none"/>
              <w:tab w:val="right" w:pos="9284" w:leader="dot"/>
            </w:tabs>
            <w:rPr/>
          </w:pPr>
          <w:hyperlink w:anchor="_bookmark5">
            <w:r>
              <w:rPr>
                <w:rStyle w:val="InternetLink"/>
              </w:rPr>
              <w:t>Objective</w:t>
              <w:tab/>
            </w:r>
          </w:hyperlink>
          <w:r>
            <w:rPr/>
            <w:t>6</w:t>
          </w:r>
        </w:p>
        <w:p>
          <w:pPr>
            <w:pStyle w:val="Contents1"/>
            <w:numPr>
              <w:ilvl w:val="0"/>
              <w:numId w:val="10"/>
            </w:numPr>
            <w:tabs>
              <w:tab w:val="left" w:pos="527" w:leader="none"/>
              <w:tab w:val="left" w:pos="528" w:leader="none"/>
              <w:tab w:val="right" w:pos="9284" w:leader="dot"/>
            </w:tabs>
            <w:rPr/>
          </w:pPr>
          <w:hyperlink w:anchor="_bookmark6">
            <w:r>
              <w:rPr>
                <w:rStyle w:val="InternetLink"/>
              </w:rPr>
              <w:t xml:space="preserve">About Letter of Intent (LOI) based Training &amp; Placement </w:t>
              <w:tab/>
              <w:t>5</w:t>
            </w:r>
          </w:hyperlink>
        </w:p>
        <w:p>
          <w:pPr>
            <w:pStyle w:val="Contents1"/>
            <w:numPr>
              <w:ilvl w:val="0"/>
              <w:numId w:val="10"/>
            </w:numPr>
            <w:tabs>
              <w:tab w:val="left" w:pos="527" w:leader="none"/>
              <w:tab w:val="left" w:pos="528" w:leader="none"/>
              <w:tab w:val="right" w:pos="9284" w:leader="dot"/>
            </w:tabs>
            <w:spacing w:before="121" w:after="0"/>
            <w:rPr/>
          </w:pPr>
          <w:hyperlink w:anchor="_bookmark7">
            <w:r>
              <w:rPr>
                <w:rStyle w:val="InternetLink"/>
              </w:rPr>
              <w:t>General Terms</w:t>
            </w:r>
            <w:r>
              <w:rPr>
                <w:rStyle w:val="InternetLink"/>
                <w:spacing w:val="-2"/>
              </w:rPr>
              <w:t xml:space="preserve"> </w:t>
            </w:r>
            <w:r>
              <w:rPr>
                <w:rStyle w:val="InternetLink"/>
              </w:rPr>
              <w:t>&amp;</w:t>
            </w:r>
            <w:r>
              <w:rPr>
                <w:rStyle w:val="InternetLink"/>
                <w:spacing w:val="-3"/>
              </w:rPr>
              <w:t xml:space="preserve"> </w:t>
            </w:r>
            <w:r>
              <w:rPr>
                <w:rStyle w:val="InternetLink"/>
              </w:rPr>
              <w:t>Conditions</w:t>
              <w:tab/>
            </w:r>
          </w:hyperlink>
          <w:r>
            <w:rPr/>
            <w:t>7</w:t>
          </w:r>
        </w:p>
        <w:p>
          <w:pPr>
            <w:pStyle w:val="Contents2"/>
            <w:numPr>
              <w:ilvl w:val="0"/>
              <w:numId w:val="9"/>
            </w:numPr>
            <w:tabs>
              <w:tab w:val="left" w:pos="760" w:leader="none"/>
              <w:tab w:val="left" w:pos="761" w:leader="none"/>
              <w:tab w:val="right" w:pos="9284" w:leader="dot"/>
            </w:tabs>
            <w:spacing w:before="120" w:after="0"/>
            <w:rPr/>
          </w:pPr>
          <w:hyperlink w:anchor="_bookmark8">
            <w:r>
              <w:rPr>
                <w:rStyle w:val="InternetLink"/>
              </w:rPr>
              <w:t>Governing Law</w:t>
              <w:tab/>
            </w:r>
          </w:hyperlink>
          <w:r>
            <w:rPr/>
            <w:t>7</w:t>
          </w:r>
        </w:p>
        <w:p>
          <w:pPr>
            <w:pStyle w:val="Contents2"/>
            <w:numPr>
              <w:ilvl w:val="0"/>
              <w:numId w:val="9"/>
            </w:numPr>
            <w:tabs>
              <w:tab w:val="left" w:pos="760" w:leader="none"/>
              <w:tab w:val="left" w:pos="761" w:leader="none"/>
              <w:tab w:val="right" w:pos="9284" w:leader="dot"/>
            </w:tabs>
            <w:spacing w:before="121" w:after="0"/>
            <w:rPr/>
          </w:pPr>
          <w:hyperlink w:anchor="_bookmark9">
            <w:r>
              <w:rPr>
                <w:rStyle w:val="InternetLink"/>
              </w:rPr>
              <w:t>Confidentiality</w:t>
              <w:tab/>
            </w:r>
          </w:hyperlink>
          <w:r>
            <w:rPr/>
            <w:t>7</w:t>
          </w:r>
        </w:p>
        <w:p>
          <w:pPr>
            <w:pStyle w:val="Contents2"/>
            <w:numPr>
              <w:ilvl w:val="0"/>
              <w:numId w:val="9"/>
            </w:numPr>
            <w:tabs>
              <w:tab w:val="left" w:pos="760" w:leader="none"/>
              <w:tab w:val="left" w:pos="761" w:leader="none"/>
              <w:tab w:val="right" w:pos="9284" w:leader="dot"/>
            </w:tabs>
            <w:rPr/>
          </w:pPr>
          <w:hyperlink w:anchor="_bookmark10">
            <w:r>
              <w:rPr>
                <w:rStyle w:val="InternetLink"/>
              </w:rPr>
              <w:t>Legal fees</w:t>
            </w:r>
            <w:r>
              <w:rPr>
                <w:rStyle w:val="InternetLink"/>
                <w:spacing w:val="-2"/>
              </w:rPr>
              <w:t xml:space="preserve"> </w:t>
            </w:r>
            <w:r>
              <w:rPr>
                <w:rStyle w:val="InternetLink"/>
              </w:rPr>
              <w:t>and Duties</w:t>
              <w:tab/>
            </w:r>
          </w:hyperlink>
          <w:r>
            <w:rPr/>
            <w:t>7</w:t>
          </w:r>
        </w:p>
        <w:p>
          <w:pPr>
            <w:pStyle w:val="Contents2"/>
            <w:numPr>
              <w:ilvl w:val="0"/>
              <w:numId w:val="9"/>
            </w:numPr>
            <w:tabs>
              <w:tab w:val="left" w:pos="760" w:leader="none"/>
              <w:tab w:val="left" w:pos="761" w:leader="none"/>
              <w:tab w:val="right" w:pos="9284" w:leader="dot"/>
            </w:tabs>
            <w:spacing w:before="122" w:after="0"/>
            <w:rPr/>
          </w:pPr>
          <w:hyperlink w:anchor="_bookmark11">
            <w:r>
              <w:rPr>
                <w:rStyle w:val="InternetLink"/>
              </w:rPr>
              <w:t>Change in Laws</w:t>
            </w:r>
            <w:r>
              <w:rPr>
                <w:rStyle w:val="InternetLink"/>
                <w:spacing w:val="-2"/>
              </w:rPr>
              <w:t xml:space="preserve"> </w:t>
            </w:r>
            <w:r>
              <w:rPr>
                <w:rStyle w:val="InternetLink"/>
              </w:rPr>
              <w:t>and Regulation</w:t>
              <w:tab/>
            </w:r>
          </w:hyperlink>
          <w:r>
            <w:rPr/>
            <w:t>7</w:t>
          </w:r>
        </w:p>
        <w:p>
          <w:pPr>
            <w:pStyle w:val="Contents2"/>
            <w:numPr>
              <w:ilvl w:val="0"/>
              <w:numId w:val="9"/>
            </w:numPr>
            <w:tabs>
              <w:tab w:val="left" w:pos="760" w:leader="none"/>
              <w:tab w:val="left" w:pos="761" w:leader="none"/>
              <w:tab w:val="right" w:pos="9284" w:leader="dot"/>
            </w:tabs>
            <w:rPr/>
          </w:pPr>
          <w:hyperlink w:anchor="_bookmark12">
            <w:r>
              <w:rPr>
                <w:rStyle w:val="InternetLink"/>
              </w:rPr>
              <w:t>Force Majeure</w:t>
              <w:tab/>
              <w:t>7</w:t>
            </w:r>
          </w:hyperlink>
        </w:p>
        <w:p>
          <w:pPr>
            <w:pStyle w:val="Contents2"/>
            <w:numPr>
              <w:ilvl w:val="0"/>
              <w:numId w:val="9"/>
            </w:numPr>
            <w:tabs>
              <w:tab w:val="left" w:pos="760" w:leader="none"/>
              <w:tab w:val="left" w:pos="761" w:leader="none"/>
              <w:tab w:val="right" w:pos="9284" w:leader="dot"/>
            </w:tabs>
            <w:rPr/>
          </w:pPr>
          <w:hyperlink w:anchor="_bookmark13">
            <w:r>
              <w:rPr>
                <w:rStyle w:val="InternetLink"/>
              </w:rPr>
              <w:t>Change orders and</w:t>
            </w:r>
            <w:r>
              <w:rPr>
                <w:rStyle w:val="InternetLink"/>
                <w:spacing w:val="-2"/>
              </w:rPr>
              <w:t xml:space="preserve"> </w:t>
            </w:r>
            <w:r>
              <w:rPr>
                <w:rStyle w:val="InternetLink"/>
              </w:rPr>
              <w:t>Contract</w:t>
            </w:r>
            <w:r>
              <w:rPr>
                <w:rStyle w:val="InternetLink"/>
                <w:spacing w:val="-1"/>
              </w:rPr>
              <w:t xml:space="preserve"> </w:t>
            </w:r>
            <w:r>
              <w:rPr>
                <w:rStyle w:val="InternetLink"/>
              </w:rPr>
              <w:t>Amendments</w:t>
              <w:tab/>
            </w:r>
          </w:hyperlink>
          <w:r>
            <w:rPr/>
            <w:t>8</w:t>
          </w:r>
        </w:p>
        <w:p>
          <w:pPr>
            <w:pStyle w:val="Contents2"/>
            <w:numPr>
              <w:ilvl w:val="0"/>
              <w:numId w:val="9"/>
            </w:numPr>
            <w:tabs>
              <w:tab w:val="left" w:pos="760" w:leader="none"/>
              <w:tab w:val="left" w:pos="761" w:leader="none"/>
              <w:tab w:val="right" w:pos="9284" w:leader="dot"/>
            </w:tabs>
            <w:spacing w:before="121" w:after="0"/>
            <w:rPr/>
          </w:pPr>
          <w:hyperlink w:anchor="_bookmark14">
            <w:r>
              <w:rPr>
                <w:rStyle w:val="InternetLink"/>
              </w:rPr>
              <w:t>Termination</w:t>
              <w:tab/>
            </w:r>
          </w:hyperlink>
          <w:r>
            <w:rPr/>
            <w:t>8</w:t>
          </w:r>
        </w:p>
        <w:p>
          <w:pPr>
            <w:pStyle w:val="Contents2"/>
            <w:numPr>
              <w:ilvl w:val="0"/>
              <w:numId w:val="9"/>
            </w:numPr>
            <w:tabs>
              <w:tab w:val="left" w:pos="760" w:leader="none"/>
              <w:tab w:val="left" w:pos="761" w:leader="none"/>
              <w:tab w:val="right" w:pos="9284" w:leader="dot"/>
            </w:tabs>
            <w:rPr/>
          </w:pPr>
          <w:hyperlink w:anchor="_bookmark15">
            <w:r>
              <w:rPr>
                <w:rStyle w:val="InternetLink"/>
              </w:rPr>
              <w:t>Payment</w:t>
            </w:r>
            <w:r>
              <w:rPr>
                <w:rStyle w:val="InternetLink"/>
                <w:spacing w:val="1"/>
              </w:rPr>
              <w:t xml:space="preserve"> </w:t>
            </w:r>
            <w:r>
              <w:rPr>
                <w:rStyle w:val="InternetLink"/>
              </w:rPr>
              <w:t>upon</w:t>
            </w:r>
            <w:r>
              <w:rPr>
                <w:rStyle w:val="InternetLink"/>
                <w:spacing w:val="-2"/>
              </w:rPr>
              <w:t xml:space="preserve"> </w:t>
            </w:r>
            <w:r>
              <w:rPr>
                <w:rStyle w:val="InternetLink"/>
              </w:rPr>
              <w:t>Termination</w:t>
              <w:tab/>
            </w:r>
          </w:hyperlink>
          <w:r>
            <w:rPr/>
            <w:t>8</w:t>
          </w:r>
        </w:p>
        <w:p>
          <w:pPr>
            <w:pStyle w:val="Contents2"/>
            <w:numPr>
              <w:ilvl w:val="0"/>
              <w:numId w:val="9"/>
            </w:numPr>
            <w:tabs>
              <w:tab w:val="left" w:pos="760" w:leader="none"/>
              <w:tab w:val="left" w:pos="761" w:leader="none"/>
              <w:tab w:val="right" w:pos="9284" w:leader="dot"/>
            </w:tabs>
            <w:spacing w:before="122" w:after="0"/>
            <w:rPr/>
          </w:pPr>
          <w:hyperlink w:anchor="_bookmark16">
            <w:r>
              <w:rPr>
                <w:rStyle w:val="InternetLink"/>
              </w:rPr>
              <w:t>Applicable</w:t>
            </w:r>
            <w:r>
              <w:rPr>
                <w:rStyle w:val="InternetLink"/>
                <w:spacing w:val="-1"/>
              </w:rPr>
              <w:t xml:space="preserve"> </w:t>
            </w:r>
            <w:r>
              <w:rPr>
                <w:rStyle w:val="InternetLink"/>
              </w:rPr>
              <w:t>laws</w:t>
              <w:tab/>
            </w:r>
          </w:hyperlink>
          <w:r>
            <w:rPr/>
            <w:t>8</w:t>
          </w:r>
        </w:p>
        <w:p>
          <w:pPr>
            <w:pStyle w:val="Contents2"/>
            <w:numPr>
              <w:ilvl w:val="0"/>
              <w:numId w:val="9"/>
            </w:numPr>
            <w:tabs>
              <w:tab w:val="left" w:pos="981" w:leader="none"/>
              <w:tab w:val="left" w:pos="982" w:leader="none"/>
              <w:tab w:val="right" w:pos="9284" w:leader="dot"/>
            </w:tabs>
            <w:ind w:left="981" w:hanging="661"/>
            <w:rPr/>
          </w:pPr>
          <w:hyperlink w:anchor="_bookmark17">
            <w:r>
              <w:rPr>
                <w:rStyle w:val="InternetLink"/>
              </w:rPr>
              <w:t>General Terms of</w:t>
            </w:r>
            <w:r>
              <w:rPr>
                <w:rStyle w:val="InternetLink"/>
                <w:spacing w:val="1"/>
              </w:rPr>
              <w:t xml:space="preserve"> </w:t>
            </w:r>
            <w:r>
              <w:rPr>
                <w:rStyle w:val="InternetLink"/>
              </w:rPr>
              <w:t>Proposal</w:t>
            </w:r>
            <w:r>
              <w:rPr>
                <w:rStyle w:val="InternetLink"/>
                <w:spacing w:val="-1"/>
              </w:rPr>
              <w:t xml:space="preserve"> </w:t>
            </w:r>
            <w:r>
              <w:rPr>
                <w:rStyle w:val="InternetLink"/>
              </w:rPr>
              <w:t>Submission</w:t>
              <w:tab/>
              <w:t>8</w:t>
            </w:r>
          </w:hyperlink>
        </w:p>
        <w:p>
          <w:pPr>
            <w:pStyle w:val="Contents2"/>
            <w:numPr>
              <w:ilvl w:val="0"/>
              <w:numId w:val="9"/>
            </w:numPr>
            <w:tabs>
              <w:tab w:val="left" w:pos="760" w:leader="none"/>
              <w:tab w:val="left" w:pos="761" w:leader="none"/>
              <w:tab w:val="right" w:pos="9284" w:leader="dot"/>
            </w:tabs>
            <w:spacing w:before="122" w:after="0"/>
            <w:rPr/>
          </w:pPr>
          <w:hyperlink w:anchor="_bookmark18">
            <w:r>
              <w:rPr>
                <w:rStyle w:val="InternetLink"/>
              </w:rPr>
              <w:t>Failure to agree with the Terms &amp; Conditions of</w:t>
            </w:r>
            <w:r>
              <w:rPr>
                <w:rStyle w:val="InternetLink"/>
                <w:spacing w:val="-6"/>
              </w:rPr>
              <w:t xml:space="preserve"> </w:t>
            </w:r>
            <w:r>
              <w:rPr>
                <w:rStyle w:val="InternetLink"/>
              </w:rPr>
              <w:t>the EOI</w:t>
              <w:tab/>
            </w:r>
          </w:hyperlink>
          <w:r>
            <w:rPr/>
            <w:t>9</w:t>
          </w:r>
        </w:p>
        <w:p>
          <w:pPr>
            <w:pStyle w:val="Contents2"/>
            <w:numPr>
              <w:ilvl w:val="0"/>
              <w:numId w:val="9"/>
            </w:numPr>
            <w:tabs>
              <w:tab w:val="left" w:pos="760" w:leader="none"/>
              <w:tab w:val="left" w:pos="761" w:leader="none"/>
              <w:tab w:val="right" w:pos="9284" w:leader="dot"/>
            </w:tabs>
            <w:rPr/>
          </w:pPr>
          <w:hyperlink w:anchor="_bookmark19">
            <w:r>
              <w:rPr>
                <w:rStyle w:val="InternetLink"/>
              </w:rPr>
              <w:t>Right to accept and to reject any or</w:t>
            </w:r>
            <w:r>
              <w:rPr>
                <w:rStyle w:val="InternetLink"/>
                <w:spacing w:val="-11"/>
              </w:rPr>
              <w:t xml:space="preserve"> </w:t>
            </w:r>
            <w:r>
              <w:rPr>
                <w:rStyle w:val="InternetLink"/>
              </w:rPr>
              <w:t>all Proposals</w:t>
              <w:tab/>
            </w:r>
          </w:hyperlink>
          <w:r>
            <w:rPr/>
            <w:t>9</w:t>
          </w:r>
        </w:p>
        <w:p>
          <w:pPr>
            <w:pStyle w:val="Contents1"/>
            <w:numPr>
              <w:ilvl w:val="0"/>
              <w:numId w:val="10"/>
            </w:numPr>
            <w:tabs>
              <w:tab w:val="left" w:pos="527" w:leader="none"/>
              <w:tab w:val="left" w:pos="528" w:leader="none"/>
              <w:tab w:val="right" w:pos="9284" w:leader="dot"/>
            </w:tabs>
            <w:rPr/>
          </w:pPr>
          <w:hyperlink w:anchor="_bookmark20">
            <w:r>
              <w:rPr>
                <w:rStyle w:val="InternetLink"/>
              </w:rPr>
              <w:t>Other</w:t>
            </w:r>
            <w:r>
              <w:rPr>
                <w:rStyle w:val="InternetLink"/>
                <w:spacing w:val="-2"/>
              </w:rPr>
              <w:t xml:space="preserve"> </w:t>
            </w:r>
            <w:r>
              <w:rPr>
                <w:rStyle w:val="InternetLink"/>
              </w:rPr>
              <w:t>Tenets</w:t>
              <w:tab/>
              <w:t>9</w:t>
            </w:r>
          </w:hyperlink>
        </w:p>
        <w:p>
          <w:pPr>
            <w:pStyle w:val="Contents1"/>
            <w:numPr>
              <w:ilvl w:val="0"/>
              <w:numId w:val="10"/>
            </w:numPr>
            <w:tabs>
              <w:tab w:val="left" w:pos="527" w:leader="none"/>
              <w:tab w:val="left" w:pos="528" w:leader="none"/>
              <w:tab w:val="right" w:pos="9284" w:leader="dot"/>
            </w:tabs>
            <w:spacing w:before="121" w:after="0"/>
            <w:rPr/>
          </w:pPr>
          <w:hyperlink w:anchor="_bookmark21">
            <w:r>
              <w:rPr>
                <w:rStyle w:val="InternetLink"/>
              </w:rPr>
              <w:t>Process to register as a Project Implementation</w:t>
            </w:r>
            <w:r>
              <w:rPr>
                <w:rStyle w:val="InternetLink"/>
                <w:spacing w:val="-14"/>
              </w:rPr>
              <w:t xml:space="preserve"> </w:t>
            </w:r>
            <w:r>
              <w:rPr>
                <w:rStyle w:val="InternetLink"/>
              </w:rPr>
              <w:t>Agency</w:t>
            </w:r>
            <w:r>
              <w:rPr>
                <w:rStyle w:val="InternetLink"/>
                <w:spacing w:val="-2"/>
              </w:rPr>
              <w:t xml:space="preserve"> </w:t>
            </w:r>
            <w:r>
              <w:rPr>
                <w:rStyle w:val="InternetLink"/>
              </w:rPr>
              <w:t>(PIA)</w:t>
              <w:tab/>
            </w:r>
          </w:hyperlink>
          <w:r>
            <w:rPr/>
            <w:t>10</w:t>
          </w:r>
        </w:p>
        <w:p>
          <w:pPr>
            <w:pStyle w:val="Contents2"/>
            <w:numPr>
              <w:ilvl w:val="1"/>
              <w:numId w:val="10"/>
            </w:numPr>
            <w:tabs>
              <w:tab w:val="left" w:pos="760" w:leader="none"/>
              <w:tab w:val="left" w:pos="761" w:leader="none"/>
              <w:tab w:val="right" w:pos="9284" w:leader="dot"/>
            </w:tabs>
            <w:rPr/>
          </w:pPr>
          <w:hyperlink w:anchor="_bookmark22">
            <w:r>
              <w:rPr>
                <w:rStyle w:val="InternetLink"/>
              </w:rPr>
              <w:t>Application Process</w:t>
              <w:tab/>
            </w:r>
          </w:hyperlink>
          <w:r>
            <w:rPr/>
            <w:t>10</w:t>
          </w:r>
        </w:p>
        <w:p>
          <w:pPr>
            <w:pStyle w:val="Contents2"/>
            <w:numPr>
              <w:ilvl w:val="1"/>
              <w:numId w:val="10"/>
            </w:numPr>
            <w:tabs>
              <w:tab w:val="left" w:pos="760" w:leader="none"/>
              <w:tab w:val="left" w:pos="761" w:leader="none"/>
              <w:tab w:val="right" w:pos="9284" w:leader="dot"/>
            </w:tabs>
            <w:spacing w:before="122" w:after="0"/>
            <w:rPr/>
          </w:pPr>
          <w:hyperlink w:anchor="_bookmark23">
            <w:r>
              <w:rPr>
                <w:rStyle w:val="InternetLink"/>
              </w:rPr>
              <w:t>Eligibility</w:t>
            </w:r>
            <w:r>
              <w:rPr>
                <w:rStyle w:val="InternetLink"/>
                <w:spacing w:val="-3"/>
              </w:rPr>
              <w:t xml:space="preserve"> </w:t>
            </w:r>
            <w:r>
              <w:rPr>
                <w:rStyle w:val="InternetLink"/>
              </w:rPr>
              <w:t>Criteria</w:t>
              <w:tab/>
            </w:r>
          </w:hyperlink>
          <w:r>
            <w:rPr/>
            <w:t>12</w:t>
          </w:r>
        </w:p>
        <w:p>
          <w:pPr>
            <w:pStyle w:val="Contents2"/>
            <w:numPr>
              <w:ilvl w:val="1"/>
              <w:numId w:val="10"/>
            </w:numPr>
            <w:tabs>
              <w:tab w:val="left" w:pos="760" w:leader="none"/>
              <w:tab w:val="left" w:pos="761" w:leader="none"/>
              <w:tab w:val="right" w:pos="9284" w:leader="dot"/>
            </w:tabs>
            <w:rPr/>
          </w:pPr>
          <w:hyperlink w:anchor="_bookmark24">
            <w:r>
              <w:rPr>
                <w:rStyle w:val="InternetLink"/>
              </w:rPr>
              <w:t>Duration</w:t>
            </w:r>
            <w:r>
              <w:rPr>
                <w:rStyle w:val="InternetLink"/>
                <w:spacing w:val="-1"/>
              </w:rPr>
              <w:t xml:space="preserve"> </w:t>
            </w:r>
            <w:r>
              <w:rPr>
                <w:rStyle w:val="InternetLink"/>
              </w:rPr>
              <w:t>of</w:t>
            </w:r>
            <w:r>
              <w:rPr>
                <w:rStyle w:val="InternetLink"/>
                <w:spacing w:val="2"/>
              </w:rPr>
              <w:t xml:space="preserve"> </w:t>
            </w:r>
            <w:r>
              <w:rPr>
                <w:rStyle w:val="InternetLink"/>
              </w:rPr>
              <w:t>Empanelment</w:t>
              <w:tab/>
              <w:t>1</w:t>
            </w:r>
          </w:hyperlink>
          <w:r>
            <w:rPr/>
            <w:t>3</w:t>
          </w:r>
        </w:p>
        <w:p>
          <w:pPr>
            <w:pStyle w:val="Contents1"/>
            <w:numPr>
              <w:ilvl w:val="0"/>
              <w:numId w:val="10"/>
            </w:numPr>
            <w:tabs>
              <w:tab w:val="left" w:pos="527" w:leader="none"/>
              <w:tab w:val="left" w:pos="528" w:leader="none"/>
              <w:tab w:val="right" w:pos="9284" w:leader="dot"/>
            </w:tabs>
            <w:rPr/>
          </w:pPr>
          <w:hyperlink w:anchor="_bookmark25">
            <w:r>
              <w:rPr>
                <w:rStyle w:val="InternetLink"/>
              </w:rPr>
              <w:t>Clarifications</w:t>
              <w:tab/>
              <w:t>1</w:t>
            </w:r>
          </w:hyperlink>
          <w:r>
            <w:rPr/>
            <w:t>3</w:t>
          </w:r>
        </w:p>
        <w:p>
          <w:pPr>
            <w:pStyle w:val="Contents1"/>
            <w:numPr>
              <w:ilvl w:val="0"/>
              <w:numId w:val="10"/>
            </w:numPr>
            <w:tabs>
              <w:tab w:val="left" w:pos="527" w:leader="none"/>
              <w:tab w:val="left" w:pos="528" w:leader="none"/>
              <w:tab w:val="right" w:pos="9284" w:leader="dot"/>
            </w:tabs>
            <w:spacing w:before="121" w:after="0"/>
            <w:rPr/>
          </w:pPr>
          <w:hyperlink w:anchor="_bookmark26">
            <w:r>
              <w:rPr>
                <w:rStyle w:val="InternetLink"/>
              </w:rPr>
              <w:t>Amendments</w:t>
              <w:tab/>
              <w:t>1</w:t>
            </w:r>
          </w:hyperlink>
          <w:r>
            <w:rPr/>
            <w:t>3</w:t>
          </w:r>
        </w:p>
        <w:p>
          <w:pPr>
            <w:pStyle w:val="Contents1"/>
            <w:numPr>
              <w:ilvl w:val="0"/>
              <w:numId w:val="10"/>
            </w:numPr>
            <w:tabs>
              <w:tab w:val="left" w:pos="527" w:leader="none"/>
              <w:tab w:val="left" w:pos="528" w:leader="none"/>
              <w:tab w:val="right" w:pos="9284" w:leader="dot"/>
            </w:tabs>
            <w:rPr/>
          </w:pPr>
          <w:hyperlink w:anchor="_bookmark27">
            <w:r>
              <w:rPr>
                <w:rStyle w:val="InternetLink"/>
              </w:rPr>
              <w:t>Scope of Work</w:t>
            </w:r>
            <w:r>
              <w:rPr>
                <w:rStyle w:val="InternetLink"/>
                <w:spacing w:val="-6"/>
              </w:rPr>
              <w:t xml:space="preserve"> </w:t>
            </w:r>
            <w:r>
              <w:rPr>
                <w:rStyle w:val="InternetLink"/>
              </w:rPr>
              <w:t>for</w:t>
            </w:r>
            <w:r>
              <w:rPr>
                <w:rStyle w:val="InternetLink"/>
                <w:spacing w:val="-1"/>
              </w:rPr>
              <w:t xml:space="preserve"> </w:t>
            </w:r>
            <w:r>
              <w:rPr>
                <w:rStyle w:val="InternetLink"/>
              </w:rPr>
              <w:t>Proposers</w:t>
              <w:tab/>
              <w:t>1</w:t>
            </w:r>
          </w:hyperlink>
          <w:r>
            <w:rPr/>
            <w:t>3</w:t>
          </w:r>
        </w:p>
        <w:p>
          <w:pPr>
            <w:pStyle w:val="Contents1"/>
            <w:numPr>
              <w:ilvl w:val="0"/>
              <w:numId w:val="10"/>
            </w:numPr>
            <w:tabs>
              <w:tab w:val="left" w:pos="528" w:leader="none"/>
              <w:tab w:val="right" w:pos="9284" w:leader="dot"/>
            </w:tabs>
            <w:spacing w:before="122" w:after="0"/>
            <w:rPr/>
          </w:pPr>
          <w:hyperlink w:anchor="_bookmark28">
            <w:r>
              <w:rPr>
                <w:rStyle w:val="InternetLink"/>
              </w:rPr>
              <w:t>Eligible</w:t>
            </w:r>
            <w:r>
              <w:rPr>
                <w:rStyle w:val="InternetLink"/>
                <w:spacing w:val="-1"/>
              </w:rPr>
              <w:t xml:space="preserve"> </w:t>
            </w:r>
            <w:r>
              <w:rPr>
                <w:rStyle w:val="InternetLink"/>
              </w:rPr>
              <w:t>beneficiaries</w:t>
              <w:tab/>
              <w:t>1</w:t>
            </w:r>
          </w:hyperlink>
          <w:r>
            <w:rPr/>
            <w:t>4</w:t>
          </w:r>
        </w:p>
        <w:p>
          <w:pPr>
            <w:pStyle w:val="Contents1"/>
            <w:tabs>
              <w:tab w:val="right" w:pos="9284" w:leader="dot"/>
            </w:tabs>
            <w:ind w:left="100" w:hanging="0"/>
            <w:rPr/>
          </w:pPr>
          <w:hyperlink w:anchor="_bookmark29">
            <w:r>
              <w:rPr>
                <w:rStyle w:val="InternetLink"/>
              </w:rPr>
              <w:t>ANNEXURE 1 – Covering Letter</w:t>
              <w:tab/>
              <w:t>1</w:t>
            </w:r>
          </w:hyperlink>
          <w:r>
            <w:rPr/>
            <w:t>5</w:t>
          </w:r>
        </w:p>
        <w:p>
          <w:pPr>
            <w:pStyle w:val="Contents1"/>
            <w:tabs>
              <w:tab w:val="right" w:pos="9284" w:leader="dot"/>
            </w:tabs>
            <w:spacing w:before="121" w:after="0"/>
            <w:ind w:left="100" w:hanging="0"/>
            <w:rPr/>
          </w:pPr>
          <w:hyperlink w:anchor="_bookmark30">
            <w:r>
              <w:rPr>
                <w:rStyle w:val="InternetLink"/>
              </w:rPr>
              <w:t>ANNEXURE 2 – Project Proposal Template</w:t>
              <w:tab/>
              <w:t>1</w:t>
            </w:r>
          </w:hyperlink>
          <w:r>
            <w:rPr/>
            <w:t>7</w:t>
          </w:r>
        </w:p>
        <w:p>
          <w:pPr>
            <w:pStyle w:val="Contents1"/>
            <w:tabs>
              <w:tab w:val="right" w:pos="9284" w:leader="dot"/>
            </w:tabs>
            <w:spacing w:before="120" w:after="0"/>
            <w:ind w:left="100" w:hanging="0"/>
            <w:rPr/>
          </w:pPr>
          <w:hyperlink w:anchor="_bookmark31">
            <w:r>
              <w:rPr>
                <w:rStyle w:val="InternetLink"/>
              </w:rPr>
              <w:t>ANNEXURE 3 – Financial Capability details</w:t>
              <w:tab/>
              <w:t>1</w:t>
            </w:r>
          </w:hyperlink>
          <w:r>
            <w:rPr/>
            <w:t>8</w:t>
          </w:r>
        </w:p>
        <w:p>
          <w:pPr>
            <w:pStyle w:val="Contents1"/>
            <w:tabs>
              <w:tab w:val="right" w:pos="9284" w:leader="dot"/>
            </w:tabs>
            <w:spacing w:before="118" w:after="0"/>
            <w:ind w:left="100" w:hanging="0"/>
            <w:rPr/>
          </w:pPr>
          <w:hyperlink w:anchor="_bookmark32">
            <w:r>
              <w:rPr>
                <w:rStyle w:val="InternetLink"/>
              </w:rPr>
              <w:t>ANNEXURE 4 – Declaration for not being blacklisted</w:t>
              <w:tab/>
            </w:r>
          </w:hyperlink>
          <w:r>
            <w:rPr/>
            <w:t>19</w:t>
          </w:r>
        </w:p>
        <w:p>
          <w:pPr>
            <w:pStyle w:val="Contents1"/>
            <w:tabs>
              <w:tab w:val="right" w:pos="9284" w:leader="dot"/>
            </w:tabs>
            <w:spacing w:before="122" w:after="0"/>
            <w:ind w:left="100" w:hanging="0"/>
            <w:rPr/>
          </w:pPr>
          <w:hyperlink w:anchor="_bookmark33">
            <w:r>
              <w:rPr>
                <w:rStyle w:val="InternetLink"/>
              </w:rPr>
              <w:t>ANNEXURE 5 – Training Location Details</w:t>
              <w:tab/>
            </w:r>
          </w:hyperlink>
          <w:r>
            <w:rPr/>
            <w:t>20</w:t>
          </w:r>
        </w:p>
        <w:p>
          <w:pPr>
            <w:pStyle w:val="Contents1"/>
            <w:tabs>
              <w:tab w:val="right" w:pos="9284" w:leader="dot"/>
            </w:tabs>
            <w:spacing w:before="122" w:after="0"/>
            <w:ind w:left="100" w:hanging="0"/>
            <w:rPr/>
          </w:pPr>
          <w:hyperlink w:anchor="_bookmark33">
            <w:r>
              <w:rPr>
                <w:rStyle w:val="InternetLink"/>
              </w:rPr>
              <w:t>ANNEXURE 6 – Annual Action Plan</w:t>
              <w:tab/>
            </w:r>
          </w:hyperlink>
          <w:r>
            <w:rPr/>
            <w:t>21</w:t>
          </w:r>
        </w:p>
        <w:p>
          <w:pPr>
            <w:sectPr>
              <w:footerReference w:type="default" r:id="rId3"/>
              <w:type w:val="nextPage"/>
              <w:pgSz w:w="11906" w:h="16838"/>
              <w:pgMar w:left="1340" w:right="1040" w:header="0" w:top="1580" w:footer="720" w:bottom="777" w:gutter="0"/>
              <w:pgNumType w:fmt="decimal"/>
              <w:formProt w:val="false"/>
              <w:textDirection w:val="lrTb"/>
            </w:sectPr>
            <w:pStyle w:val="Contents1"/>
            <w:tabs>
              <w:tab w:val="right" w:pos="9284" w:leader="dot"/>
            </w:tabs>
            <w:spacing w:before="122" w:after="0"/>
            <w:ind w:left="100" w:hanging="0"/>
            <w:rPr/>
          </w:pPr>
          <w:hyperlink w:anchor="_bookmark33">
            <w:r>
              <w:rPr>
                <w:rStyle w:val="InternetLink"/>
              </w:rPr>
              <w:t>ANNEXURE 7 – Letter of Intent (LOI)</w:t>
              <w:tab/>
            </w:r>
          </w:hyperlink>
          <w:r>
            <w:rPr/>
            <w:t>22</w:t>
            <w:tab/>
          </w:r>
        </w:p>
        <w:p>
          <w:pPr>
            <w:pStyle w:val="Heading1"/>
            <w:spacing w:before="78" w:after="0"/>
            <w:ind w:left="100" w:hanging="0"/>
            <w:jc w:val="center"/>
            <w:rPr/>
          </w:pPr>
          <w:bookmarkStart w:id="1" w:name="_bookmark0"/>
          <w:bookmarkEnd w:id="1"/>
          <w:r>
            <w:rPr/>
            <w:t>Disclaimer</w:t>
          </w:r>
        </w:p>
        <w:p>
          <w:pPr>
            <w:pStyle w:val="TextBody"/>
            <w:spacing w:before="27" w:after="0"/>
            <w:ind w:left="100" w:right="225" w:firstLine="620"/>
            <w:jc w:val="both"/>
            <w:rPr/>
          </w:pPr>
          <w:r>
            <w:rPr/>
            <w:t>All information contained in this invite for Expression of Interest (EoI) provided / clarified are in good interest and faith. This is not an agreement and is not a bid or invitation to enter into an agreement of any kind with any party.</w:t>
          </w:r>
        </w:p>
        <w:p>
          <w:pPr>
            <w:pStyle w:val="TextBody"/>
            <w:spacing w:before="120" w:after="0"/>
            <w:ind w:left="100" w:right="225" w:firstLine="620"/>
            <w:jc w:val="both"/>
            <w:rPr/>
          </w:pPr>
          <w:r>
            <w:rPr/>
            <w:t>Though adequate care has been taken in the preparation of this RFP document, the interested firms shall satisfy themselves that the document is complete in all respects. The information is not intended to be exhaustive. Interested Proposers are required</w:t>
          </w:r>
          <w:r>
            <w:rPr>
              <w:spacing w:val="-45"/>
            </w:rPr>
            <w:t xml:space="preserve"> </w:t>
          </w:r>
          <w:r>
            <w:rPr/>
            <w:t xml:space="preserve">to make their own enquiries and assumptions wherever required. Intimation of discrepancy, if any, should be given to </w:t>
          </w:r>
          <w:r>
            <w:rPr>
              <w:spacing w:val="2"/>
            </w:rPr>
            <w:t xml:space="preserve">the </w:t>
          </w:r>
          <w:r>
            <w:rPr/>
            <w:t>specified</w:t>
          </w:r>
          <w:r>
            <w:rPr>
              <w:spacing w:val="-10"/>
            </w:rPr>
            <w:t xml:space="preserve"> </w:t>
          </w:r>
          <w:r>
            <w:rPr/>
            <w:t>office</w:t>
          </w:r>
          <w:r>
            <w:rPr>
              <w:spacing w:val="-9"/>
            </w:rPr>
            <w:t xml:space="preserve"> </w:t>
          </w:r>
          <w:r>
            <w:rPr/>
            <w:t>immediately.</w:t>
          </w:r>
          <w:r>
            <w:rPr>
              <w:spacing w:val="-8"/>
            </w:rPr>
            <w:t xml:space="preserve"> </w:t>
          </w:r>
          <w:r>
            <w:rPr/>
            <w:t>If</w:t>
          </w:r>
          <w:r>
            <w:rPr>
              <w:spacing w:val="-5"/>
            </w:rPr>
            <w:t xml:space="preserve"> </w:t>
          </w:r>
          <w:r>
            <w:rPr/>
            <w:t>no</w:t>
          </w:r>
          <w:r>
            <w:rPr>
              <w:spacing w:val="-9"/>
            </w:rPr>
            <w:t xml:space="preserve"> </w:t>
          </w:r>
          <w:r>
            <w:rPr/>
            <w:t>intimation</w:t>
          </w:r>
          <w:r>
            <w:rPr>
              <w:spacing w:val="-9"/>
            </w:rPr>
            <w:t xml:space="preserve"> </w:t>
          </w:r>
          <w:r>
            <w:rPr/>
            <w:t>is</w:t>
          </w:r>
          <w:r>
            <w:rPr>
              <w:spacing w:val="-9"/>
            </w:rPr>
            <w:t xml:space="preserve"> </w:t>
          </w:r>
          <w:r>
            <w:rPr/>
            <w:t>received</w:t>
          </w:r>
          <w:r>
            <w:rPr>
              <w:spacing w:val="-9"/>
            </w:rPr>
            <w:t xml:space="preserve"> </w:t>
          </w:r>
          <w:r>
            <w:rPr/>
            <w:t>by</w:t>
          </w:r>
          <w:r>
            <w:rPr>
              <w:spacing w:val="-11"/>
            </w:rPr>
            <w:t xml:space="preserve"> </w:t>
          </w:r>
          <w:r>
            <w:rPr/>
            <w:t>the</w:t>
          </w:r>
          <w:r>
            <w:rPr>
              <w:spacing w:val="-9"/>
            </w:rPr>
            <w:t xml:space="preserve"> </w:t>
          </w:r>
          <w:r>
            <w:rPr/>
            <w:t>date</w:t>
          </w:r>
          <w:r>
            <w:rPr>
              <w:spacing w:val="-11"/>
            </w:rPr>
            <w:t xml:space="preserve"> </w:t>
          </w:r>
          <w:r>
            <w:rPr/>
            <w:t>mentioned</w:t>
          </w:r>
          <w:r>
            <w:rPr>
              <w:spacing w:val="-9"/>
            </w:rPr>
            <w:t xml:space="preserve"> </w:t>
          </w:r>
          <w:r>
            <w:rPr/>
            <w:t>in</w:t>
          </w:r>
          <w:r>
            <w:rPr>
              <w:spacing w:val="-9"/>
            </w:rPr>
            <w:t xml:space="preserve"> </w:t>
          </w:r>
          <w:r>
            <w:rPr/>
            <w:t>the</w:t>
          </w:r>
          <w:r>
            <w:rPr>
              <w:spacing w:val="-9"/>
            </w:rPr>
            <w:t xml:space="preserve"> </w:t>
          </w:r>
          <w:r>
            <w:rPr/>
            <w:t>document, it shall</w:t>
          </w:r>
          <w:r>
            <w:rPr>
              <w:spacing w:val="-4"/>
            </w:rPr>
            <w:t xml:space="preserve"> </w:t>
          </w:r>
          <w:r>
            <w:rPr/>
            <w:t>be</w:t>
          </w:r>
          <w:r>
            <w:rPr>
              <w:spacing w:val="-2"/>
            </w:rPr>
            <w:t xml:space="preserve"> </w:t>
          </w:r>
          <w:r>
            <w:rPr/>
            <w:t>deemed</w:t>
          </w:r>
          <w:r>
            <w:rPr>
              <w:spacing w:val="-5"/>
            </w:rPr>
            <w:t xml:space="preserve"> </w:t>
          </w:r>
          <w:r>
            <w:rPr/>
            <w:t>that</w:t>
          </w:r>
          <w:r>
            <w:rPr>
              <w:spacing w:val="-4"/>
            </w:rPr>
            <w:t xml:space="preserve"> </w:t>
          </w:r>
          <w:r>
            <w:rPr/>
            <w:t>the</w:t>
          </w:r>
          <w:r>
            <w:rPr>
              <w:spacing w:val="-2"/>
            </w:rPr>
            <w:t xml:space="preserve"> </w:t>
          </w:r>
          <w:r>
            <w:rPr/>
            <w:t>RFP</w:t>
          </w:r>
          <w:r>
            <w:rPr>
              <w:spacing w:val="-4"/>
            </w:rPr>
            <w:t xml:space="preserve"> </w:t>
          </w:r>
          <w:r>
            <w:rPr/>
            <w:t>document</w:t>
          </w:r>
          <w:r>
            <w:rPr>
              <w:spacing w:val="-3"/>
            </w:rPr>
            <w:t xml:space="preserve"> </w:t>
          </w:r>
          <w:r>
            <w:rPr/>
            <w:t>is</w:t>
          </w:r>
          <w:r>
            <w:rPr>
              <w:spacing w:val="-3"/>
            </w:rPr>
            <w:t xml:space="preserve"> </w:t>
          </w:r>
          <w:r>
            <w:rPr/>
            <w:t>complete</w:t>
          </w:r>
          <w:r>
            <w:rPr>
              <w:spacing w:val="-1"/>
            </w:rPr>
            <w:t xml:space="preserve"> </w:t>
          </w:r>
          <w:r>
            <w:rPr/>
            <w:t>in</w:t>
          </w:r>
          <w:r>
            <w:rPr>
              <w:spacing w:val="-3"/>
            </w:rPr>
            <w:t xml:space="preserve"> </w:t>
          </w:r>
          <w:r>
            <w:rPr/>
            <w:t>all</w:t>
          </w:r>
          <w:r>
            <w:rPr>
              <w:spacing w:val="-1"/>
            </w:rPr>
            <w:t xml:space="preserve"> </w:t>
          </w:r>
          <w:r>
            <w:rPr/>
            <w:t>respects</w:t>
          </w:r>
          <w:r>
            <w:rPr>
              <w:spacing w:val="-4"/>
            </w:rPr>
            <w:t xml:space="preserve"> </w:t>
          </w:r>
          <w:r>
            <w:rPr/>
            <w:t>and</w:t>
          </w:r>
          <w:r>
            <w:rPr>
              <w:spacing w:val="-5"/>
            </w:rPr>
            <w:t xml:space="preserve"> </w:t>
          </w:r>
          <w:r>
            <w:rPr/>
            <w:t>firms</w:t>
          </w:r>
          <w:r>
            <w:rPr>
              <w:spacing w:val="-3"/>
            </w:rPr>
            <w:t xml:space="preserve"> </w:t>
          </w:r>
          <w:r>
            <w:rPr/>
            <w:t>submitting</w:t>
          </w:r>
          <w:r>
            <w:rPr>
              <w:spacing w:val="-2"/>
            </w:rPr>
            <w:t xml:space="preserve"> </w:t>
          </w:r>
          <w:r>
            <w:rPr/>
            <w:t>their bids are satisfied with the RFP</w:t>
          </w:r>
          <w:r>
            <w:rPr>
              <w:spacing w:val="-5"/>
            </w:rPr>
            <w:t xml:space="preserve"> </w:t>
          </w:r>
          <w:r>
            <w:rPr/>
            <w:t>Document.</w:t>
          </w:r>
        </w:p>
        <w:p>
          <w:pPr>
            <w:pStyle w:val="TextBody"/>
            <w:spacing w:before="120" w:after="0"/>
            <w:ind w:left="100" w:right="227" w:firstLine="620"/>
            <w:jc w:val="both"/>
            <w:rPr/>
          </w:pPr>
          <w:r>
            <w:rPr/>
            <w:t>Neither KSDC nor their employees and associates will have any liability to any prospective respondent</w:t>
          </w:r>
          <w:r>
            <w:rPr>
              <w:spacing w:val="-5"/>
            </w:rPr>
            <w:t xml:space="preserve"> </w:t>
          </w:r>
          <w:r>
            <w:rPr/>
            <w:t>interested</w:t>
          </w:r>
          <w:r>
            <w:rPr>
              <w:spacing w:val="-6"/>
            </w:rPr>
            <w:t xml:space="preserve"> </w:t>
          </w:r>
          <w:r>
            <w:rPr/>
            <w:t>to</w:t>
          </w:r>
          <w:r>
            <w:rPr>
              <w:spacing w:val="-8"/>
            </w:rPr>
            <w:t xml:space="preserve"> </w:t>
          </w:r>
          <w:r>
            <w:rPr/>
            <w:t>apply</w:t>
          </w:r>
          <w:r>
            <w:rPr>
              <w:spacing w:val="-5"/>
            </w:rPr>
            <w:t xml:space="preserve"> </w:t>
          </w:r>
          <w:r>
            <w:rPr/>
            <w:t>or</w:t>
          </w:r>
          <w:r>
            <w:rPr>
              <w:spacing w:val="-2"/>
            </w:rPr>
            <w:t xml:space="preserve"> </w:t>
          </w:r>
          <w:r>
            <w:rPr/>
            <w:t>any</w:t>
          </w:r>
          <w:r>
            <w:rPr>
              <w:spacing w:val="-5"/>
            </w:rPr>
            <w:t xml:space="preserve"> </w:t>
          </w:r>
          <w:r>
            <w:rPr/>
            <w:t>other</w:t>
          </w:r>
          <w:r>
            <w:rPr>
              <w:spacing w:val="-4"/>
            </w:rPr>
            <w:t xml:space="preserve"> </w:t>
          </w:r>
          <w:r>
            <w:rPr/>
            <w:t>person</w:t>
          </w:r>
          <w:r>
            <w:rPr>
              <w:spacing w:val="-3"/>
            </w:rPr>
            <w:t xml:space="preserve"> </w:t>
          </w:r>
          <w:r>
            <w:rPr/>
            <w:t>under</w:t>
          </w:r>
          <w:r>
            <w:rPr>
              <w:spacing w:val="-7"/>
            </w:rPr>
            <w:t xml:space="preserve"> </w:t>
          </w:r>
          <w:r>
            <w:rPr/>
            <w:t>the</w:t>
          </w:r>
          <w:r>
            <w:rPr>
              <w:spacing w:val="-6"/>
            </w:rPr>
            <w:t xml:space="preserve"> </w:t>
          </w:r>
          <w:r>
            <w:rPr/>
            <w:t>law</w:t>
          </w:r>
          <w:r>
            <w:rPr>
              <w:spacing w:val="-6"/>
            </w:rPr>
            <w:t xml:space="preserve"> </w:t>
          </w:r>
          <w:r>
            <w:rPr/>
            <w:t>of</w:t>
          </w:r>
          <w:r>
            <w:rPr>
              <w:spacing w:val="-3"/>
            </w:rPr>
            <w:t xml:space="preserve"> </w:t>
          </w:r>
          <w:r>
            <w:rPr/>
            <w:t>contract</w:t>
          </w:r>
          <w:r>
            <w:rPr>
              <w:spacing w:val="-4"/>
            </w:rPr>
            <w:t xml:space="preserve"> </w:t>
          </w:r>
          <w:r>
            <w:rPr/>
            <w:t>to</w:t>
          </w:r>
          <w:r>
            <w:rPr>
              <w:spacing w:val="-8"/>
            </w:rPr>
            <w:t xml:space="preserve"> </w:t>
          </w:r>
          <w:r>
            <w:rPr/>
            <w:t>the</w:t>
          </w:r>
          <w:r>
            <w:rPr>
              <w:spacing w:val="-6"/>
            </w:rPr>
            <w:t xml:space="preserve"> </w:t>
          </w:r>
          <w:r>
            <w:rPr/>
            <w:t>principles</w:t>
          </w:r>
          <w:r>
            <w:rPr>
              <w:spacing w:val="-3"/>
            </w:rPr>
            <w:t xml:space="preserve"> </w:t>
          </w:r>
          <w:r>
            <w:rPr/>
            <w:t>of restitution or unjust enrichment or otherwise for any loss, expense or damage which may arise from</w:t>
          </w:r>
          <w:r>
            <w:rPr>
              <w:spacing w:val="-10"/>
            </w:rPr>
            <w:t xml:space="preserve"> </w:t>
          </w:r>
          <w:r>
            <w:rPr/>
            <w:t>or</w:t>
          </w:r>
          <w:r>
            <w:rPr>
              <w:spacing w:val="-9"/>
            </w:rPr>
            <w:t xml:space="preserve"> </w:t>
          </w:r>
          <w:r>
            <w:rPr/>
            <w:t>be</w:t>
          </w:r>
          <w:r>
            <w:rPr>
              <w:spacing w:val="-12"/>
            </w:rPr>
            <w:t xml:space="preserve"> </w:t>
          </w:r>
          <w:r>
            <w:rPr/>
            <w:t>incurred</w:t>
          </w:r>
          <w:r>
            <w:rPr>
              <w:spacing w:val="-13"/>
            </w:rPr>
            <w:t xml:space="preserve"> </w:t>
          </w:r>
          <w:r>
            <w:rPr/>
            <w:t>or</w:t>
          </w:r>
          <w:r>
            <w:rPr>
              <w:spacing w:val="-12"/>
            </w:rPr>
            <w:t xml:space="preserve"> </w:t>
          </w:r>
          <w:r>
            <w:rPr/>
            <w:t>suffered</w:t>
          </w:r>
          <w:r>
            <w:rPr>
              <w:spacing w:val="-11"/>
            </w:rPr>
            <w:t xml:space="preserve"> </w:t>
          </w:r>
          <w:r>
            <w:rPr/>
            <w:t>in</w:t>
          </w:r>
          <w:r>
            <w:rPr>
              <w:spacing w:val="-12"/>
            </w:rPr>
            <w:t xml:space="preserve"> </w:t>
          </w:r>
          <w:r>
            <w:rPr/>
            <w:t>connection</w:t>
          </w:r>
          <w:r>
            <w:rPr>
              <w:spacing w:val="-11"/>
            </w:rPr>
            <w:t xml:space="preserve"> </w:t>
          </w:r>
          <w:r>
            <w:rPr/>
            <w:t>with</w:t>
          </w:r>
          <w:r>
            <w:rPr>
              <w:spacing w:val="-13"/>
            </w:rPr>
            <w:t xml:space="preserve"> </w:t>
          </w:r>
          <w:r>
            <w:rPr/>
            <w:t>anything</w:t>
          </w:r>
          <w:r>
            <w:rPr>
              <w:spacing w:val="-8"/>
            </w:rPr>
            <w:t xml:space="preserve"> </w:t>
          </w:r>
          <w:r>
            <w:rPr/>
            <w:t>contained</w:t>
          </w:r>
          <w:r>
            <w:rPr>
              <w:spacing w:val="-11"/>
            </w:rPr>
            <w:t xml:space="preserve"> </w:t>
          </w:r>
          <w:r>
            <w:rPr/>
            <w:t>in</w:t>
          </w:r>
          <w:r>
            <w:rPr>
              <w:spacing w:val="-10"/>
            </w:rPr>
            <w:t xml:space="preserve"> </w:t>
          </w:r>
          <w:r>
            <w:rPr/>
            <w:t>this</w:t>
          </w:r>
          <w:r>
            <w:rPr>
              <w:spacing w:val="-12"/>
            </w:rPr>
            <w:t xml:space="preserve"> </w:t>
          </w:r>
          <w:r>
            <w:rPr/>
            <w:t>RFP</w:t>
          </w:r>
          <w:r>
            <w:rPr>
              <w:spacing w:val="-12"/>
            </w:rPr>
            <w:t xml:space="preserve"> </w:t>
          </w:r>
          <w:r>
            <w:rPr/>
            <w:t>document,</w:t>
          </w:r>
          <w:r>
            <w:rPr>
              <w:spacing w:val="-11"/>
            </w:rPr>
            <w:t xml:space="preserve"> </w:t>
          </w:r>
          <w:r>
            <w:rPr/>
            <w:t>any matter</w:t>
          </w:r>
          <w:r>
            <w:rPr>
              <w:spacing w:val="-15"/>
            </w:rPr>
            <w:t xml:space="preserve"> </w:t>
          </w:r>
          <w:r>
            <w:rPr/>
            <w:t>deemed</w:t>
          </w:r>
          <w:r>
            <w:rPr>
              <w:spacing w:val="-15"/>
            </w:rPr>
            <w:t xml:space="preserve"> </w:t>
          </w:r>
          <w:r>
            <w:rPr/>
            <w:t>to</w:t>
          </w:r>
          <w:r>
            <w:rPr>
              <w:spacing w:val="-18"/>
            </w:rPr>
            <w:t xml:space="preserve"> </w:t>
          </w:r>
          <w:r>
            <w:rPr/>
            <w:t>form</w:t>
          </w:r>
          <w:r>
            <w:rPr>
              <w:spacing w:val="-14"/>
            </w:rPr>
            <w:t xml:space="preserve"> </w:t>
          </w:r>
          <w:r>
            <w:rPr/>
            <w:t>part</w:t>
          </w:r>
          <w:r>
            <w:rPr>
              <w:spacing w:val="-13"/>
            </w:rPr>
            <w:t xml:space="preserve"> </w:t>
          </w:r>
          <w:r>
            <w:rPr/>
            <w:t>of</w:t>
          </w:r>
          <w:r>
            <w:rPr>
              <w:spacing w:val="-14"/>
            </w:rPr>
            <w:t xml:space="preserve"> </w:t>
          </w:r>
          <w:r>
            <w:rPr/>
            <w:t>this</w:t>
          </w:r>
          <w:r>
            <w:rPr>
              <w:spacing w:val="-12"/>
            </w:rPr>
            <w:t xml:space="preserve"> </w:t>
          </w:r>
          <w:r>
            <w:rPr/>
            <w:t>RFP</w:t>
          </w:r>
          <w:r>
            <w:rPr>
              <w:spacing w:val="-15"/>
            </w:rPr>
            <w:t xml:space="preserve"> </w:t>
          </w:r>
          <w:r>
            <w:rPr/>
            <w:t>document,</w:t>
          </w:r>
          <w:r>
            <w:rPr>
              <w:spacing w:val="33"/>
            </w:rPr>
            <w:t xml:space="preserve"> </w:t>
          </w:r>
          <w:r>
            <w:rPr/>
            <w:t>the</w:t>
          </w:r>
          <w:r>
            <w:rPr>
              <w:spacing w:val="-15"/>
            </w:rPr>
            <w:t xml:space="preserve"> </w:t>
          </w:r>
          <w:r>
            <w:rPr/>
            <w:t>award</w:t>
          </w:r>
          <w:r>
            <w:rPr>
              <w:spacing w:val="-12"/>
            </w:rPr>
            <w:t xml:space="preserve"> </w:t>
          </w:r>
          <w:r>
            <w:rPr/>
            <w:t>of</w:t>
          </w:r>
          <w:r>
            <w:rPr>
              <w:spacing w:val="-14"/>
            </w:rPr>
            <w:t xml:space="preserve"> </w:t>
          </w:r>
          <w:r>
            <w:rPr/>
            <w:t>the</w:t>
          </w:r>
          <w:r>
            <w:rPr>
              <w:spacing w:val="-13"/>
            </w:rPr>
            <w:t xml:space="preserve"> </w:t>
          </w:r>
          <w:r>
            <w:rPr/>
            <w:t>Assignment,</w:t>
          </w:r>
          <w:r>
            <w:rPr>
              <w:spacing w:val="-15"/>
            </w:rPr>
            <w:t xml:space="preserve"> </w:t>
          </w:r>
          <w:r>
            <w:rPr/>
            <w:t>the</w:t>
          </w:r>
          <w:r>
            <w:rPr>
              <w:spacing w:val="-15"/>
            </w:rPr>
            <w:t xml:space="preserve"> </w:t>
          </w:r>
          <w:r>
            <w:rPr/>
            <w:t>information and any other information supplied by or on behalf of KSDC or their employees and Proposer or otherwise arising in any way from the selection process for the</w:t>
          </w:r>
          <w:r>
            <w:rPr>
              <w:spacing w:val="-18"/>
            </w:rPr>
            <w:t xml:space="preserve"> </w:t>
          </w:r>
          <w:r>
            <w:rPr/>
            <w:t>Assignment.</w:t>
          </w:r>
        </w:p>
        <w:p>
          <w:pPr>
            <w:pStyle w:val="Normal"/>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pPr>
          <w:r>
            <w:rPr/>
          </w:r>
        </w:p>
      </w:sdtContent>
    </w:sdt>
    <w:tbl>
      <w:tblPr>
        <w:tblpPr w:bottomFromText="0" w:horzAnchor="margin" w:leftFromText="180" w:rightFromText="180" w:tblpX="0" w:tblpY="630" w:topFromText="0" w:vertAnchor="margin"/>
        <w:tblW w:w="9745" w:type="dxa"/>
        <w:jc w:val="left"/>
        <w:tblInd w:w="1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175" w:type="dxa"/>
          <w:bottom w:w="80" w:type="dxa"/>
          <w:right w:w="80" w:type="dxa"/>
        </w:tblCellMar>
        <w:tblLook w:val="0400" w:noVBand="1" w:noHBand="0" w:lastColumn="0" w:firstColumn="0" w:lastRow="0" w:firstRow="0"/>
      </w:tblPr>
      <w:tblGrid>
        <w:gridCol w:w="2068"/>
        <w:gridCol w:w="7676"/>
      </w:tblGrid>
      <w:tr>
        <w:trPr>
          <w:trHeight w:val="161" w:hRule="atLeast"/>
        </w:trPr>
        <w:tc>
          <w:tcPr>
            <w:tcW w:w="2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17365D" w:val="clear"/>
            <w:tcMar>
              <w:left w:w="175" w:type="dxa"/>
            </w:tcMar>
            <w:vAlign w:val="center"/>
          </w:tcPr>
          <w:p>
            <w:pPr>
              <w:pStyle w:val="Normal"/>
              <w:pBdr/>
              <w:jc w:val="center"/>
              <w:rPr>
                <w:color w:val="000000"/>
                <w:sz w:val="24"/>
                <w:szCs w:val="24"/>
              </w:rPr>
            </w:pPr>
            <w:r>
              <w:rPr>
                <w:rFonts w:eastAsia="Calibri" w:cs="Calibri" w:ascii="Calibri" w:hAnsi="Calibri"/>
                <w:b/>
                <w:color w:val="FFFFFF"/>
                <w:sz w:val="24"/>
                <w:szCs w:val="24"/>
              </w:rPr>
              <w:t>Particulars</w:t>
            </w:r>
          </w:p>
        </w:tc>
        <w:tc>
          <w:tcPr>
            <w:tcW w:w="7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17365D" w:val="clear"/>
            <w:tcMar>
              <w:left w:w="174" w:type="dxa"/>
              <w:right w:w="170" w:type="dxa"/>
            </w:tcMar>
            <w:vAlign w:val="center"/>
          </w:tcPr>
          <w:p>
            <w:pPr>
              <w:pStyle w:val="Normal"/>
              <w:pBdr/>
              <w:tabs>
                <w:tab w:val="left" w:pos="945" w:leader="none"/>
                <w:tab w:val="left" w:pos="1844" w:leader="none"/>
                <w:tab w:val="left" w:pos="3407" w:leader="none"/>
                <w:tab w:val="left" w:pos="4764" w:leader="none"/>
                <w:tab w:val="left" w:pos="5657" w:leader="none"/>
              </w:tabs>
              <w:ind w:right="90" w:hanging="0"/>
              <w:jc w:val="center"/>
              <w:rPr>
                <w:color w:val="000000"/>
                <w:sz w:val="24"/>
                <w:szCs w:val="24"/>
              </w:rPr>
            </w:pPr>
            <w:r>
              <w:rPr>
                <w:rFonts w:eastAsia="Calibri" w:cs="Calibri" w:ascii="Calibri" w:hAnsi="Calibri"/>
                <w:b/>
                <w:color w:val="FFFFFF"/>
                <w:sz w:val="24"/>
                <w:szCs w:val="24"/>
              </w:rPr>
              <w:t>Details</w:t>
            </w:r>
          </w:p>
        </w:tc>
      </w:tr>
      <w:tr>
        <w:trPr>
          <w:trHeight w:val="656" w:hRule="atLeast"/>
        </w:trPr>
        <w:tc>
          <w:tcPr>
            <w:tcW w:w="2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5" w:type="dxa"/>
            </w:tcMar>
          </w:tcPr>
          <w:p>
            <w:pPr>
              <w:pStyle w:val="Normal"/>
              <w:rPr>
                <w:sz w:val="24"/>
                <w:szCs w:val="24"/>
              </w:rPr>
            </w:pPr>
            <w:r>
              <w:rPr>
                <w:sz w:val="24"/>
                <w:szCs w:val="24"/>
              </w:rPr>
              <w:t>Reference no. and date</w:t>
            </w:r>
          </w:p>
        </w:tc>
        <w:tc>
          <w:tcPr>
            <w:tcW w:w="7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4" w:type="dxa"/>
              <w:right w:w="170" w:type="dxa"/>
            </w:tcMar>
          </w:tcPr>
          <w:p>
            <w:pPr>
              <w:pStyle w:val="Normal"/>
              <w:rPr>
                <w:sz w:val="24"/>
                <w:szCs w:val="24"/>
              </w:rPr>
            </w:pPr>
            <w:r>
              <w:rPr>
                <w:sz w:val="24"/>
                <w:szCs w:val="24"/>
              </w:rPr>
              <w:t xml:space="preserve">EOI No: </w:t>
            </w:r>
            <w:r>
              <w:rPr>
                <w:rFonts w:cs="Times New Roman" w:ascii="Times New Roman" w:hAnsi="Times New Roman"/>
                <w:sz w:val="24"/>
                <w:szCs w:val="24"/>
              </w:rPr>
              <w:t xml:space="preserve"> </w:t>
            </w:r>
            <w:r>
              <w:rPr>
                <w:sz w:val="24"/>
                <w:szCs w:val="24"/>
              </w:rPr>
              <w:t>KSDC/CMKKY-LOI-EOI/CR-335/2022-23</w:t>
            </w:r>
          </w:p>
          <w:p>
            <w:pPr>
              <w:pStyle w:val="Normal"/>
              <w:rPr>
                <w:sz w:val="24"/>
                <w:szCs w:val="24"/>
              </w:rPr>
            </w:pPr>
            <w:r>
              <w:rPr>
                <w:sz w:val="24"/>
                <w:szCs w:val="24"/>
              </w:rPr>
              <w:t>Dated 03</w:t>
            </w:r>
            <w:r>
              <w:rPr>
                <w:sz w:val="24"/>
                <w:szCs w:val="24"/>
                <w:vertAlign w:val="superscript"/>
              </w:rPr>
              <w:t>rd</w:t>
            </w:r>
            <w:r>
              <w:rPr>
                <w:sz w:val="24"/>
                <w:szCs w:val="24"/>
              </w:rPr>
              <w:t xml:space="preserve"> October 2022</w:t>
            </w:r>
          </w:p>
        </w:tc>
      </w:tr>
      <w:tr>
        <w:trPr>
          <w:trHeight w:val="386" w:hRule="atLeast"/>
        </w:trPr>
        <w:tc>
          <w:tcPr>
            <w:tcW w:w="2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5" w:type="dxa"/>
            </w:tcMar>
          </w:tcPr>
          <w:p>
            <w:pPr>
              <w:pStyle w:val="Normal"/>
              <w:rPr>
                <w:sz w:val="24"/>
                <w:szCs w:val="24"/>
              </w:rPr>
            </w:pPr>
            <w:r>
              <w:rPr>
                <w:sz w:val="24"/>
                <w:szCs w:val="24"/>
              </w:rPr>
              <w:t xml:space="preserve">EOI Title </w:t>
            </w:r>
          </w:p>
        </w:tc>
        <w:tc>
          <w:tcPr>
            <w:tcW w:w="7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4" w:type="dxa"/>
              <w:right w:w="170" w:type="dxa"/>
            </w:tcMar>
          </w:tcPr>
          <w:p>
            <w:pPr>
              <w:pStyle w:val="Normal"/>
              <w:rPr>
                <w:sz w:val="24"/>
                <w:szCs w:val="24"/>
              </w:rPr>
            </w:pPr>
            <w:r>
              <w:rPr>
                <w:sz w:val="24"/>
                <w:szCs w:val="24"/>
              </w:rPr>
              <w:t xml:space="preserve">Empanelment of Project Implementation Agency (PIA) for Implementation of Industry Demand &amp; Letter of Intent (LOI) based Training &amp; Placement </w:t>
            </w:r>
          </w:p>
        </w:tc>
      </w:tr>
      <w:tr>
        <w:trPr>
          <w:trHeight w:val="386" w:hRule="atLeast"/>
        </w:trPr>
        <w:tc>
          <w:tcPr>
            <w:tcW w:w="2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5" w:type="dxa"/>
            </w:tcMar>
          </w:tcPr>
          <w:p>
            <w:pPr>
              <w:pStyle w:val="Normal"/>
              <w:rPr>
                <w:sz w:val="24"/>
                <w:szCs w:val="24"/>
              </w:rPr>
            </w:pPr>
            <w:r>
              <w:rPr>
                <w:sz w:val="24"/>
                <w:szCs w:val="24"/>
              </w:rPr>
              <w:t>EOI issued by:</w:t>
            </w:r>
          </w:p>
        </w:tc>
        <w:tc>
          <w:tcPr>
            <w:tcW w:w="7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4" w:type="dxa"/>
              <w:right w:w="170" w:type="dxa"/>
            </w:tcMar>
          </w:tcPr>
          <w:p>
            <w:pPr>
              <w:pStyle w:val="Normal"/>
              <w:rPr>
                <w:sz w:val="24"/>
                <w:szCs w:val="24"/>
              </w:rPr>
            </w:pPr>
            <w:r>
              <w:rPr>
                <w:sz w:val="24"/>
                <w:szCs w:val="24"/>
              </w:rPr>
              <w:t xml:space="preserve">Karnataka Skill Development Corporation, On </w:t>
            </w:r>
            <w:r>
              <w:rPr>
                <w:b/>
                <w:sz w:val="24"/>
                <w:szCs w:val="24"/>
              </w:rPr>
              <w:t>06</w:t>
            </w:r>
            <w:r>
              <w:rPr>
                <w:b/>
                <w:sz w:val="24"/>
                <w:szCs w:val="24"/>
                <w:vertAlign w:val="superscript"/>
              </w:rPr>
              <w:t xml:space="preserve">th </w:t>
            </w:r>
            <w:r>
              <w:rPr>
                <w:b/>
                <w:sz w:val="24"/>
                <w:szCs w:val="24"/>
              </w:rPr>
              <w:t>October,2022</w:t>
            </w:r>
          </w:p>
        </w:tc>
      </w:tr>
      <w:tr>
        <w:trPr>
          <w:trHeight w:val="386" w:hRule="atLeast"/>
        </w:trPr>
        <w:tc>
          <w:tcPr>
            <w:tcW w:w="2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5" w:type="dxa"/>
            </w:tcMar>
          </w:tcPr>
          <w:p>
            <w:pPr>
              <w:pStyle w:val="Normal"/>
              <w:rPr>
                <w:sz w:val="24"/>
                <w:szCs w:val="24"/>
              </w:rPr>
            </w:pPr>
            <w:r>
              <w:rPr>
                <w:sz w:val="24"/>
                <w:szCs w:val="24"/>
              </w:rPr>
              <w:t>Mode of Proposal Submission</w:t>
            </w:r>
          </w:p>
        </w:tc>
        <w:tc>
          <w:tcPr>
            <w:tcW w:w="7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4" w:type="dxa"/>
              <w:right w:w="170" w:type="dxa"/>
            </w:tcMar>
          </w:tcPr>
          <w:p>
            <w:pPr>
              <w:pStyle w:val="Normal"/>
              <w:jc w:val="both"/>
              <w:rPr/>
            </w:pPr>
            <w:r>
              <w:rPr>
                <w:sz w:val="24"/>
                <w:szCs w:val="24"/>
              </w:rPr>
              <w:t xml:space="preserve">The EOI document may be downloaded from the Kaushalya Karnataka portal </w:t>
            </w:r>
            <w:hyperlink r:id="rId4">
              <w:r>
                <w:rPr>
                  <w:rStyle w:val="InternetLink"/>
                </w:rPr>
                <w:t>www.kaushalkar.com</w:t>
              </w:r>
            </w:hyperlink>
            <w:r>
              <w:rPr>
                <w:sz w:val="24"/>
                <w:szCs w:val="24"/>
              </w:rPr>
              <w:t xml:space="preserve"> at no cost. Reference Number must be mentioned in proposal.</w:t>
            </w:r>
          </w:p>
          <w:p>
            <w:pPr>
              <w:pStyle w:val="Normal"/>
              <w:jc w:val="both"/>
              <w:rPr>
                <w:sz w:val="24"/>
                <w:szCs w:val="24"/>
              </w:rPr>
            </w:pPr>
            <w:r>
              <w:rPr>
                <w:sz w:val="24"/>
                <w:szCs w:val="24"/>
              </w:rPr>
              <w:t>The proposal has to be submitted physically to KSDC Office.</w:t>
            </w:r>
          </w:p>
        </w:tc>
      </w:tr>
      <w:tr>
        <w:trPr>
          <w:trHeight w:val="578" w:hRule="atLeast"/>
        </w:trPr>
        <w:tc>
          <w:tcPr>
            <w:tcW w:w="2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5" w:type="dxa"/>
              <w:right w:w="143" w:type="dxa"/>
            </w:tcMar>
          </w:tcPr>
          <w:p>
            <w:pPr>
              <w:pStyle w:val="Normal"/>
              <w:rPr>
                <w:sz w:val="24"/>
                <w:szCs w:val="24"/>
              </w:rPr>
            </w:pPr>
            <w:r>
              <w:rPr>
                <w:sz w:val="24"/>
                <w:szCs w:val="24"/>
              </w:rPr>
              <w:t>Clarification regarding EOI</w:t>
            </w:r>
          </w:p>
        </w:tc>
        <w:tc>
          <w:tcPr>
            <w:tcW w:w="7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4" w:type="dxa"/>
            </w:tcMar>
          </w:tcPr>
          <w:p>
            <w:pPr>
              <w:pStyle w:val="Normal"/>
              <w:rPr>
                <w:b/>
                <w:b/>
                <w:bCs/>
              </w:rPr>
            </w:pPr>
            <w:r>
              <w:rPr>
                <w:sz w:val="24"/>
                <w:szCs w:val="24"/>
              </w:rPr>
              <w:t xml:space="preserve">All queries to be sent on </w:t>
            </w:r>
            <w:r>
              <w:rPr>
                <w:b/>
                <w:bCs/>
              </w:rPr>
              <w:t>eoi_rfp@kaushalkar.com</w:t>
            </w:r>
          </w:p>
          <w:p>
            <w:pPr>
              <w:pStyle w:val="Normal"/>
              <w:rPr>
                <w:b/>
                <w:b/>
                <w:bCs/>
              </w:rPr>
            </w:pPr>
            <w:r>
              <w:rPr>
                <w:b/>
                <w:bCs/>
              </w:rPr>
            </w:r>
          </w:p>
          <w:p>
            <w:pPr>
              <w:pStyle w:val="Normal"/>
              <w:rPr>
                <w:sz w:val="24"/>
                <w:szCs w:val="24"/>
              </w:rPr>
            </w:pPr>
            <w:r>
              <w:rPr>
                <w:sz w:val="24"/>
                <w:szCs w:val="24"/>
              </w:rPr>
              <w:t xml:space="preserve">On or before </w:t>
            </w:r>
            <w:r>
              <w:rPr>
                <w:b/>
                <w:sz w:val="24"/>
                <w:szCs w:val="24"/>
              </w:rPr>
              <w:t>15</w:t>
            </w:r>
            <w:r>
              <w:rPr>
                <w:b/>
                <w:sz w:val="24"/>
                <w:szCs w:val="24"/>
                <w:vertAlign w:val="superscript"/>
              </w:rPr>
              <w:t>th</w:t>
            </w:r>
            <w:r>
              <w:rPr>
                <w:b/>
                <w:sz w:val="24"/>
                <w:szCs w:val="24"/>
              </w:rPr>
              <w:t xml:space="preserve"> October 2022.</w:t>
            </w:r>
          </w:p>
        </w:tc>
      </w:tr>
      <w:tr>
        <w:trPr>
          <w:trHeight w:val="578" w:hRule="atLeast"/>
        </w:trPr>
        <w:tc>
          <w:tcPr>
            <w:tcW w:w="2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5" w:type="dxa"/>
              <w:right w:w="143" w:type="dxa"/>
            </w:tcMar>
          </w:tcPr>
          <w:p>
            <w:pPr>
              <w:pStyle w:val="Normal"/>
              <w:rPr>
                <w:sz w:val="24"/>
                <w:szCs w:val="24"/>
              </w:rPr>
            </w:pPr>
            <w:r>
              <w:rPr>
                <w:sz w:val="24"/>
                <w:szCs w:val="24"/>
              </w:rPr>
              <w:t>Last Date &amp; Time of Submission of proposal</w:t>
            </w:r>
          </w:p>
        </w:tc>
        <w:tc>
          <w:tcPr>
            <w:tcW w:w="7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4" w:type="dxa"/>
            </w:tcMar>
            <w:vAlign w:val="center"/>
          </w:tcPr>
          <w:p>
            <w:pPr>
              <w:pStyle w:val="Normal"/>
              <w:jc w:val="center"/>
              <w:rPr>
                <w:b/>
                <w:b/>
                <w:sz w:val="24"/>
                <w:szCs w:val="24"/>
              </w:rPr>
            </w:pPr>
            <w:r>
              <w:rPr>
                <w:b/>
                <w:sz w:val="24"/>
                <w:szCs w:val="24"/>
              </w:rPr>
              <w:t>3</w:t>
            </w:r>
            <w:r>
              <w:rPr>
                <w:b/>
                <w:sz w:val="24"/>
                <w:szCs w:val="24"/>
              </w:rPr>
              <w:t>1</w:t>
            </w:r>
            <w:r>
              <w:rPr>
                <w:b/>
                <w:sz w:val="24"/>
                <w:szCs w:val="24"/>
                <w:vertAlign w:val="superscript"/>
              </w:rPr>
              <w:t>st</w:t>
            </w:r>
            <w:r>
              <w:rPr>
                <w:b/>
                <w:sz w:val="24"/>
                <w:szCs w:val="24"/>
              </w:rPr>
              <w:t xml:space="preserve">  October 2022, 16:00 Hrs</w:t>
            </w:r>
          </w:p>
        </w:tc>
      </w:tr>
      <w:tr>
        <w:trPr>
          <w:trHeight w:val="2087" w:hRule="atLeast"/>
        </w:trPr>
        <w:tc>
          <w:tcPr>
            <w:tcW w:w="2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5" w:type="dxa"/>
            </w:tcMar>
          </w:tcPr>
          <w:p>
            <w:pPr>
              <w:pStyle w:val="Normal"/>
              <w:rPr>
                <w:sz w:val="24"/>
                <w:szCs w:val="24"/>
                <w:highlight w:val="yellow"/>
              </w:rPr>
            </w:pPr>
            <w:r>
              <w:rPr>
                <w:sz w:val="24"/>
                <w:szCs w:val="24"/>
              </w:rPr>
              <w:t xml:space="preserve">Earnest Money Deposit (EMD) </w:t>
            </w:r>
          </w:p>
        </w:tc>
        <w:tc>
          <w:tcPr>
            <w:tcW w:w="7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5" w:type="dxa"/>
            </w:tcMar>
          </w:tcPr>
          <w:p>
            <w:pPr>
              <w:pStyle w:val="ListParagraph"/>
              <w:numPr>
                <w:ilvl w:val="0"/>
                <w:numId w:val="12"/>
              </w:numPr>
              <w:ind w:left="720" w:right="59" w:hanging="360"/>
              <w:jc w:val="both"/>
              <w:rPr>
                <w:sz w:val="24"/>
                <w:szCs w:val="24"/>
              </w:rPr>
            </w:pPr>
            <w:r>
              <w:rPr>
                <w:sz w:val="24"/>
                <w:szCs w:val="24"/>
              </w:rPr>
              <w:t>PIA must submit Refundable Earnest Money Deposit (EMD) @ Rs. 2.00 lakhs per PIA in the form of Demand Draft issued in favour of Karnataka Skill Development Corporation, Bangalore and payable at Bangalore from any of the nationalized Scheduled commercial Bank to be submitted in original at KSDC Office at Bangalore.</w:t>
            </w:r>
          </w:p>
          <w:p>
            <w:pPr>
              <w:pStyle w:val="ListParagraph"/>
              <w:numPr>
                <w:ilvl w:val="0"/>
                <w:numId w:val="12"/>
              </w:numPr>
              <w:ind w:left="720" w:right="59" w:hanging="360"/>
              <w:jc w:val="both"/>
              <w:rPr>
                <w:sz w:val="24"/>
                <w:szCs w:val="24"/>
              </w:rPr>
            </w:pPr>
            <w:r>
              <w:rPr>
                <w:sz w:val="24"/>
                <w:szCs w:val="24"/>
              </w:rPr>
              <w:t>The EMD of the unsuccessful agency would be returned (without interest) within 30 days of decision of rejection. In case of shortlisted agency, the demand draft would remain with KSDC till signing of MoU.</w:t>
            </w:r>
          </w:p>
        </w:tc>
      </w:tr>
      <w:tr>
        <w:trPr>
          <w:trHeight w:val="570" w:hRule="atLeast"/>
        </w:trPr>
        <w:tc>
          <w:tcPr>
            <w:tcW w:w="2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75" w:type="dxa"/>
            </w:tcMar>
          </w:tcPr>
          <w:p>
            <w:pPr>
              <w:pStyle w:val="Normal"/>
              <w:rPr>
                <w:sz w:val="24"/>
                <w:szCs w:val="24"/>
              </w:rPr>
            </w:pPr>
            <w:r>
              <w:rPr>
                <w:sz w:val="24"/>
                <w:szCs w:val="24"/>
              </w:rPr>
              <w:t>Contact Person</w:t>
            </w:r>
          </w:p>
        </w:tc>
        <w:tc>
          <w:tcPr>
            <w:tcW w:w="7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5" w:type="dxa"/>
            </w:tcMar>
          </w:tcPr>
          <w:p>
            <w:pPr>
              <w:pStyle w:val="Normal"/>
              <w:rPr>
                <w:sz w:val="24"/>
                <w:szCs w:val="24"/>
              </w:rPr>
            </w:pPr>
            <w:r>
              <w:rPr>
                <w:sz w:val="24"/>
                <w:szCs w:val="24"/>
              </w:rPr>
              <w:t>Assistant Director, KSDC</w:t>
            </w:r>
          </w:p>
          <w:p>
            <w:pPr>
              <w:pStyle w:val="Normal"/>
              <w:rPr>
                <w:sz w:val="24"/>
                <w:szCs w:val="24"/>
              </w:rPr>
            </w:pPr>
            <w:r>
              <w:rPr>
                <w:sz w:val="24"/>
                <w:szCs w:val="24"/>
              </w:rPr>
              <w:t xml:space="preserve">Email ID: </w:t>
            </w:r>
            <w:r>
              <w:rPr>
                <w:b/>
                <w:bCs/>
              </w:rPr>
              <w:t xml:space="preserve"> eoi_rfp@kaushalkar.com</w:t>
            </w:r>
          </w:p>
          <w:p>
            <w:pPr>
              <w:pStyle w:val="Normal"/>
              <w:rPr>
                <w:sz w:val="24"/>
                <w:szCs w:val="24"/>
              </w:rPr>
            </w:pPr>
            <w:r>
              <w:rPr>
                <w:sz w:val="24"/>
                <w:szCs w:val="24"/>
              </w:rPr>
              <w:t>Ph: 080-29550555</w:t>
            </w:r>
          </w:p>
        </w:tc>
      </w:tr>
    </w:tbl>
    <w:p>
      <w:pPr>
        <w:pStyle w:val="Normal"/>
        <w:jc w:val="center"/>
        <w:rPr/>
      </w:pPr>
      <w:r>
        <w:rPr/>
      </w:r>
    </w:p>
    <w:p>
      <w:pPr>
        <w:pStyle w:val="TextBody"/>
        <w:spacing w:before="93" w:after="0"/>
        <w:ind w:left="100" w:hanging="0"/>
        <w:jc w:val="both"/>
        <w:rPr/>
      </w:pPr>
      <w:bookmarkStart w:id="2" w:name="_bookmark1"/>
      <w:bookmarkEnd w:id="2"/>
      <w:r>
        <w:rPr/>
        <w:t>Note:</w:t>
      </w:r>
    </w:p>
    <w:p>
      <w:pPr>
        <w:pStyle w:val="TextBody"/>
        <w:spacing w:lineRule="auto" w:line="259" w:before="182" w:after="0"/>
        <w:ind w:left="100" w:right="433" w:hanging="0"/>
        <w:jc w:val="both"/>
        <w:rPr/>
      </w:pPr>
      <w:r>
        <w:rPr/>
        <w:t>KSDC reserves the right to amend any or all conditions of this EOI before the last date of submission of proposals or to change the above schedule at any time, without assigning any reason(s).</w:t>
      </w:r>
    </w:p>
    <w:p>
      <w:pPr>
        <w:pStyle w:val="TextBody"/>
        <w:spacing w:before="5" w:after="0"/>
        <w:rPr>
          <w:sz w:val="20"/>
        </w:rPr>
      </w:pPr>
      <w:r>
        <w:rPr>
          <w:sz w:val="20"/>
        </w:rPr>
      </w:r>
    </w:p>
    <w:p>
      <w:pPr>
        <w:pStyle w:val="TextBody"/>
        <w:spacing w:before="5" w:after="0"/>
        <w:rPr>
          <w:sz w:val="20"/>
        </w:rPr>
      </w:pPr>
      <w:r>
        <w:rPr>
          <w:sz w:val="20"/>
        </w:rPr>
      </w:r>
    </w:p>
    <w:p>
      <w:pPr>
        <w:pStyle w:val="TextBody"/>
        <w:spacing w:before="5" w:after="0"/>
        <w:rPr>
          <w:sz w:val="20"/>
        </w:rPr>
      </w:pPr>
      <w:r>
        <w:rPr>
          <w:sz w:val="20"/>
        </w:rPr>
      </w:r>
    </w:p>
    <w:p>
      <w:pPr>
        <w:pStyle w:val="TextBody"/>
        <w:spacing w:before="5" w:after="0"/>
        <w:rPr>
          <w:sz w:val="20"/>
        </w:rPr>
      </w:pPr>
      <w:r>
        <w:rPr>
          <w:sz w:val="20"/>
        </w:rPr>
      </w:r>
    </w:p>
    <w:p>
      <w:pPr>
        <w:pStyle w:val="TextBody"/>
        <w:spacing w:before="5" w:after="0"/>
        <w:rPr>
          <w:sz w:val="20"/>
        </w:rPr>
      </w:pPr>
      <w:r>
        <w:rPr>
          <w:sz w:val="20"/>
        </w:rPr>
      </w:r>
    </w:p>
    <w:p>
      <w:pPr>
        <w:pStyle w:val="TextBody"/>
        <w:spacing w:before="5" w:after="0"/>
        <w:rPr>
          <w:sz w:val="20"/>
        </w:rPr>
      </w:pPr>
      <w:r>
        <w:rPr>
          <w:sz w:val="20"/>
        </w:rPr>
      </w:r>
    </w:p>
    <w:p>
      <w:pPr>
        <w:pStyle w:val="TextBody"/>
        <w:spacing w:before="5" w:after="0"/>
        <w:rPr>
          <w:sz w:val="20"/>
        </w:rPr>
      </w:pPr>
      <w:r>
        <w:rPr>
          <w:sz w:val="20"/>
        </w:rPr>
      </w:r>
    </w:p>
    <w:p>
      <w:pPr>
        <w:pStyle w:val="TextBody"/>
        <w:spacing w:before="5" w:after="0"/>
        <w:rPr>
          <w:sz w:val="20"/>
        </w:rPr>
      </w:pPr>
      <w:r>
        <w:rPr>
          <w:sz w:val="20"/>
        </w:rPr>
      </w:r>
    </w:p>
    <w:p>
      <w:pPr>
        <w:pStyle w:val="Heading1"/>
        <w:numPr>
          <w:ilvl w:val="0"/>
          <w:numId w:val="8"/>
        </w:numPr>
        <w:tabs>
          <w:tab w:val="left" w:pos="461" w:leader="none"/>
        </w:tabs>
        <w:ind w:left="460" w:hanging="361"/>
        <w:rPr>
          <w:b/>
          <w:b/>
          <w:bCs/>
          <w:sz w:val="24"/>
          <w:szCs w:val="24"/>
        </w:rPr>
      </w:pPr>
      <w:bookmarkStart w:id="3" w:name="_bookmark2"/>
      <w:bookmarkEnd w:id="3"/>
      <w:r>
        <w:rPr>
          <w:b/>
          <w:bCs/>
          <w:sz w:val="24"/>
          <w:szCs w:val="24"/>
        </w:rPr>
        <w:t>Introduction</w:t>
      </w:r>
    </w:p>
    <w:p>
      <w:pPr>
        <w:pStyle w:val="TextBody"/>
        <w:spacing w:before="4" w:after="0"/>
        <w:rPr>
          <w:sz w:val="26"/>
        </w:rPr>
      </w:pPr>
      <w:r>
        <w:rPr>
          <w:sz w:val="26"/>
        </w:rPr>
      </w:r>
    </w:p>
    <w:p>
      <w:pPr>
        <w:pStyle w:val="TextBody"/>
        <w:spacing w:lineRule="auto" w:line="259" w:before="1" w:after="0"/>
        <w:ind w:left="100" w:right="227" w:hanging="0"/>
        <w:jc w:val="both"/>
        <w:rPr/>
      </w:pPr>
      <w:r>
        <w:rPr/>
        <w:t>Like many other countries, India is blessed with a demographic dividend and so is Karnataka. Govt. of Karnataka’s current focus is on skills development and creating jobs. Karnataka is an example</w:t>
      </w:r>
      <w:r>
        <w:rPr>
          <w:spacing w:val="-12"/>
        </w:rPr>
        <w:t xml:space="preserve"> </w:t>
      </w:r>
      <w:r>
        <w:rPr/>
        <w:t>of</w:t>
      </w:r>
      <w:r>
        <w:rPr>
          <w:spacing w:val="-10"/>
        </w:rPr>
        <w:t xml:space="preserve"> </w:t>
      </w:r>
      <w:r>
        <w:rPr/>
        <w:t>a</w:t>
      </w:r>
      <w:r>
        <w:rPr>
          <w:spacing w:val="-16"/>
        </w:rPr>
        <w:t xml:space="preserve"> </w:t>
      </w:r>
      <w:r>
        <w:rPr/>
        <w:t>fine</w:t>
      </w:r>
      <w:r>
        <w:rPr>
          <w:spacing w:val="-14"/>
        </w:rPr>
        <w:t xml:space="preserve"> </w:t>
      </w:r>
      <w:r>
        <w:rPr/>
        <w:t>balance</w:t>
      </w:r>
      <w:r>
        <w:rPr>
          <w:spacing w:val="-11"/>
        </w:rPr>
        <w:t xml:space="preserve"> </w:t>
      </w:r>
      <w:r>
        <w:rPr/>
        <w:t>of</w:t>
      </w:r>
      <w:r>
        <w:rPr>
          <w:spacing w:val="-12"/>
        </w:rPr>
        <w:t xml:space="preserve"> </w:t>
      </w:r>
      <w:r>
        <w:rPr/>
        <w:t>modern</w:t>
      </w:r>
      <w:r>
        <w:rPr>
          <w:spacing w:val="-14"/>
        </w:rPr>
        <w:t xml:space="preserve"> </w:t>
      </w:r>
      <w:r>
        <w:rPr/>
        <w:t>industrial</w:t>
      </w:r>
      <w:r>
        <w:rPr>
          <w:spacing w:val="-12"/>
        </w:rPr>
        <w:t xml:space="preserve"> </w:t>
      </w:r>
      <w:r>
        <w:rPr/>
        <w:t>development,</w:t>
      </w:r>
      <w:r>
        <w:rPr>
          <w:spacing w:val="-15"/>
        </w:rPr>
        <w:t xml:space="preserve"> </w:t>
      </w:r>
      <w:r>
        <w:rPr/>
        <w:t>knowledge,</w:t>
      </w:r>
      <w:r>
        <w:rPr>
          <w:spacing w:val="-13"/>
        </w:rPr>
        <w:t xml:space="preserve"> </w:t>
      </w:r>
      <w:r>
        <w:rPr/>
        <w:t>skills</w:t>
      </w:r>
      <w:r>
        <w:rPr>
          <w:spacing w:val="-11"/>
        </w:rPr>
        <w:t xml:space="preserve"> </w:t>
      </w:r>
      <w:r>
        <w:rPr/>
        <w:t>and</w:t>
      </w:r>
      <w:r>
        <w:rPr>
          <w:spacing w:val="-14"/>
        </w:rPr>
        <w:t xml:space="preserve"> </w:t>
      </w:r>
      <w:r>
        <w:rPr/>
        <w:t>a</w:t>
      </w:r>
      <w:r>
        <w:rPr>
          <w:spacing w:val="-16"/>
        </w:rPr>
        <w:t xml:space="preserve"> </w:t>
      </w:r>
      <w:r>
        <w:rPr/>
        <w:t>responsive government.</w:t>
      </w:r>
      <w:r>
        <w:rPr>
          <w:spacing w:val="-11"/>
        </w:rPr>
        <w:t xml:space="preserve"> </w:t>
      </w:r>
      <w:r>
        <w:rPr/>
        <w:t>It</w:t>
      </w:r>
      <w:r>
        <w:rPr>
          <w:spacing w:val="-9"/>
        </w:rPr>
        <w:t xml:space="preserve"> </w:t>
      </w:r>
      <w:r>
        <w:rPr/>
        <w:t>is</w:t>
      </w:r>
      <w:r>
        <w:rPr>
          <w:spacing w:val="-10"/>
        </w:rPr>
        <w:t xml:space="preserve"> </w:t>
      </w:r>
      <w:r>
        <w:rPr/>
        <w:t>one</w:t>
      </w:r>
      <w:r>
        <w:rPr>
          <w:spacing w:val="-10"/>
        </w:rPr>
        <w:t xml:space="preserve"> </w:t>
      </w:r>
      <w:r>
        <w:rPr/>
        <w:t>of</w:t>
      </w:r>
      <w:r>
        <w:rPr>
          <w:spacing w:val="-8"/>
        </w:rPr>
        <w:t xml:space="preserve"> </w:t>
      </w:r>
      <w:r>
        <w:rPr/>
        <w:t>the</w:t>
      </w:r>
      <w:r>
        <w:rPr>
          <w:spacing w:val="-11"/>
        </w:rPr>
        <w:t xml:space="preserve"> </w:t>
      </w:r>
      <w:r>
        <w:rPr/>
        <w:t>first</w:t>
      </w:r>
      <w:r>
        <w:rPr>
          <w:spacing w:val="-11"/>
        </w:rPr>
        <w:t xml:space="preserve"> </w:t>
      </w:r>
      <w:r>
        <w:rPr/>
        <w:t>states</w:t>
      </w:r>
      <w:r>
        <w:rPr>
          <w:spacing w:val="-10"/>
        </w:rPr>
        <w:t xml:space="preserve"> </w:t>
      </w:r>
      <w:r>
        <w:rPr/>
        <w:t>in</w:t>
      </w:r>
      <w:r>
        <w:rPr>
          <w:spacing w:val="-10"/>
        </w:rPr>
        <w:t xml:space="preserve"> </w:t>
      </w:r>
      <w:r>
        <w:rPr/>
        <w:t>the</w:t>
      </w:r>
      <w:r>
        <w:rPr>
          <w:spacing w:val="-10"/>
        </w:rPr>
        <w:t xml:space="preserve"> </w:t>
      </w:r>
      <w:r>
        <w:rPr/>
        <w:t>country</w:t>
      </w:r>
      <w:r>
        <w:rPr>
          <w:spacing w:val="-12"/>
        </w:rPr>
        <w:t xml:space="preserve"> </w:t>
      </w:r>
      <w:r>
        <w:rPr/>
        <w:t>to</w:t>
      </w:r>
      <w:r>
        <w:rPr>
          <w:spacing w:val="-10"/>
        </w:rPr>
        <w:t xml:space="preserve"> </w:t>
      </w:r>
      <w:r>
        <w:rPr/>
        <w:t>set</w:t>
      </w:r>
      <w:r>
        <w:rPr>
          <w:spacing w:val="-9"/>
        </w:rPr>
        <w:t xml:space="preserve"> </w:t>
      </w:r>
      <w:r>
        <w:rPr/>
        <w:t>up</w:t>
      </w:r>
      <w:r>
        <w:rPr>
          <w:spacing w:val="-11"/>
        </w:rPr>
        <w:t xml:space="preserve"> </w:t>
      </w:r>
      <w:r>
        <w:rPr/>
        <w:t>and</w:t>
      </w:r>
      <w:r>
        <w:rPr>
          <w:spacing w:val="-12"/>
        </w:rPr>
        <w:t xml:space="preserve"> </w:t>
      </w:r>
      <w:r>
        <w:rPr/>
        <w:t>activate</w:t>
      </w:r>
      <w:r>
        <w:rPr>
          <w:spacing w:val="-12"/>
        </w:rPr>
        <w:t xml:space="preserve"> </w:t>
      </w:r>
      <w:r>
        <w:rPr/>
        <w:t>District</w:t>
      </w:r>
      <w:r>
        <w:rPr>
          <w:spacing w:val="-9"/>
        </w:rPr>
        <w:t xml:space="preserve"> </w:t>
      </w:r>
      <w:r>
        <w:rPr/>
        <w:t>skill</w:t>
      </w:r>
      <w:r>
        <w:rPr>
          <w:spacing w:val="-11"/>
        </w:rPr>
        <w:t xml:space="preserve"> </w:t>
      </w:r>
      <w:r>
        <w:rPr/>
        <w:t>missions for bottom-up approach in design and implementation of Skill Development programmes. With the</w:t>
      </w:r>
      <w:r>
        <w:rPr>
          <w:spacing w:val="-12"/>
        </w:rPr>
        <w:t xml:space="preserve"> </w:t>
      </w:r>
      <w:r>
        <w:rPr/>
        <w:t>launch</w:t>
      </w:r>
      <w:r>
        <w:rPr>
          <w:spacing w:val="-14"/>
        </w:rPr>
        <w:t xml:space="preserve"> </w:t>
      </w:r>
      <w:r>
        <w:rPr/>
        <w:t>of</w:t>
      </w:r>
      <w:r>
        <w:rPr>
          <w:spacing w:val="-10"/>
        </w:rPr>
        <w:t xml:space="preserve"> </w:t>
      </w:r>
      <w:r>
        <w:rPr/>
        <w:t>demand-driven</w:t>
      </w:r>
      <w:r>
        <w:rPr>
          <w:spacing w:val="-12"/>
        </w:rPr>
        <w:t xml:space="preserve"> </w:t>
      </w:r>
      <w:r>
        <w:rPr/>
        <w:t>PMKVY</w:t>
      </w:r>
      <w:r>
        <w:rPr>
          <w:spacing w:val="-12"/>
        </w:rPr>
        <w:t xml:space="preserve"> </w:t>
      </w:r>
      <w:r>
        <w:rPr/>
        <w:t>3.0</w:t>
      </w:r>
      <w:r>
        <w:rPr>
          <w:spacing w:val="-11"/>
        </w:rPr>
        <w:t xml:space="preserve">, SANKALP, Talend Acceleration Programmes (TAP) , CMKKY </w:t>
      </w:r>
      <w:r>
        <w:rPr/>
        <w:t>scheme</w:t>
      </w:r>
      <w:r>
        <w:rPr>
          <w:spacing w:val="-11"/>
        </w:rPr>
        <w:t xml:space="preserve"> </w:t>
      </w:r>
      <w:r>
        <w:rPr/>
        <w:t>in</w:t>
      </w:r>
      <w:r>
        <w:rPr>
          <w:spacing w:val="-11"/>
        </w:rPr>
        <w:t xml:space="preserve"> </w:t>
      </w:r>
      <w:r>
        <w:rPr/>
        <w:t>the</w:t>
      </w:r>
      <w:r>
        <w:rPr>
          <w:spacing w:val="-14"/>
        </w:rPr>
        <w:t xml:space="preserve"> </w:t>
      </w:r>
      <w:r>
        <w:rPr/>
        <w:t>state,</w:t>
      </w:r>
      <w:r>
        <w:rPr>
          <w:spacing w:val="-10"/>
        </w:rPr>
        <w:t xml:space="preserve"> </w:t>
      </w:r>
      <w:r>
        <w:rPr/>
        <w:t>Karnataka</w:t>
      </w:r>
      <w:r>
        <w:rPr>
          <w:spacing w:val="-14"/>
        </w:rPr>
        <w:t xml:space="preserve"> </w:t>
      </w:r>
      <w:r>
        <w:rPr/>
        <w:t>has</w:t>
      </w:r>
      <w:r>
        <w:rPr>
          <w:spacing w:val="-11"/>
        </w:rPr>
        <w:t xml:space="preserve"> </w:t>
      </w:r>
      <w:r>
        <w:rPr/>
        <w:t>improved</w:t>
      </w:r>
      <w:r>
        <w:rPr>
          <w:spacing w:val="-12"/>
        </w:rPr>
        <w:t xml:space="preserve"> </w:t>
      </w:r>
      <w:r>
        <w:rPr/>
        <w:t>its</w:t>
      </w:r>
      <w:r>
        <w:rPr>
          <w:spacing w:val="-13"/>
        </w:rPr>
        <w:t xml:space="preserve"> </w:t>
      </w:r>
      <w:r>
        <w:rPr/>
        <w:t>focus on</w:t>
      </w:r>
      <w:r>
        <w:rPr>
          <w:spacing w:val="-6"/>
        </w:rPr>
        <w:t xml:space="preserve"> </w:t>
      </w:r>
      <w:r>
        <w:rPr/>
        <w:t>implementation</w:t>
      </w:r>
      <w:r>
        <w:rPr>
          <w:spacing w:val="-7"/>
        </w:rPr>
        <w:t xml:space="preserve"> </w:t>
      </w:r>
      <w:r>
        <w:rPr/>
        <w:t>of</w:t>
      </w:r>
      <w:r>
        <w:rPr>
          <w:spacing w:val="-5"/>
        </w:rPr>
        <w:t xml:space="preserve"> </w:t>
      </w:r>
      <w:r>
        <w:rPr/>
        <w:t>demand-driven</w:t>
      </w:r>
      <w:r>
        <w:rPr>
          <w:spacing w:val="-5"/>
        </w:rPr>
        <w:t xml:space="preserve"> </w:t>
      </w:r>
      <w:r>
        <w:rPr/>
        <w:t>skilling</w:t>
      </w:r>
      <w:r>
        <w:rPr>
          <w:spacing w:val="-5"/>
        </w:rPr>
        <w:t xml:space="preserve"> </w:t>
      </w:r>
      <w:r>
        <w:rPr/>
        <w:t>interventions</w:t>
      </w:r>
      <w:r>
        <w:rPr>
          <w:spacing w:val="-6"/>
        </w:rPr>
        <w:t xml:space="preserve"> </w:t>
      </w:r>
      <w:r>
        <w:rPr/>
        <w:t>with</w:t>
      </w:r>
      <w:r>
        <w:rPr>
          <w:spacing w:val="-5"/>
        </w:rPr>
        <w:t xml:space="preserve"> </w:t>
      </w:r>
      <w:r>
        <w:rPr/>
        <w:t>the</w:t>
      </w:r>
      <w:r>
        <w:rPr>
          <w:spacing w:val="-5"/>
        </w:rPr>
        <w:t xml:space="preserve"> </w:t>
      </w:r>
      <w:r>
        <w:rPr/>
        <w:t>larger</w:t>
      </w:r>
      <w:r>
        <w:rPr>
          <w:spacing w:val="-8"/>
        </w:rPr>
        <w:t xml:space="preserve"> </w:t>
      </w:r>
      <w:r>
        <w:rPr/>
        <w:t>involvement</w:t>
      </w:r>
      <w:r>
        <w:rPr>
          <w:spacing w:val="-4"/>
        </w:rPr>
        <w:t xml:space="preserve"> </w:t>
      </w:r>
      <w:r>
        <w:rPr/>
        <w:t>of</w:t>
      </w:r>
      <w:r>
        <w:rPr>
          <w:spacing w:val="-4"/>
        </w:rPr>
        <w:t xml:space="preserve"> </w:t>
      </w:r>
      <w:r>
        <w:rPr/>
        <w:t>district skill</w:t>
      </w:r>
      <w:r>
        <w:rPr>
          <w:spacing w:val="-13"/>
        </w:rPr>
        <w:t xml:space="preserve"> </w:t>
      </w:r>
      <w:r>
        <w:rPr/>
        <w:t>committees</w:t>
      </w:r>
      <w:r>
        <w:rPr>
          <w:spacing w:val="-12"/>
        </w:rPr>
        <w:t xml:space="preserve"> </w:t>
      </w:r>
      <w:r>
        <w:rPr/>
        <w:t>in</w:t>
      </w:r>
      <w:r>
        <w:rPr>
          <w:spacing w:val="-12"/>
        </w:rPr>
        <w:t xml:space="preserve"> </w:t>
      </w:r>
      <w:r>
        <w:rPr/>
        <w:t>mobilization,</w:t>
      </w:r>
      <w:r>
        <w:rPr>
          <w:spacing w:val="-12"/>
        </w:rPr>
        <w:t xml:space="preserve"> </w:t>
      </w:r>
      <w:r>
        <w:rPr/>
        <w:t>counselling,</w:t>
      </w:r>
      <w:r>
        <w:rPr>
          <w:spacing w:val="-11"/>
        </w:rPr>
        <w:t xml:space="preserve"> </w:t>
      </w:r>
      <w:r>
        <w:rPr/>
        <w:t>industry</w:t>
      </w:r>
      <w:r>
        <w:rPr>
          <w:spacing w:val="-14"/>
        </w:rPr>
        <w:t xml:space="preserve"> </w:t>
      </w:r>
      <w:r>
        <w:rPr/>
        <w:t>engagement</w:t>
      </w:r>
      <w:r>
        <w:rPr>
          <w:spacing w:val="-11"/>
        </w:rPr>
        <w:t xml:space="preserve"> </w:t>
      </w:r>
      <w:r>
        <w:rPr/>
        <w:t>&amp;</w:t>
      </w:r>
      <w:r>
        <w:rPr>
          <w:spacing w:val="-13"/>
        </w:rPr>
        <w:t xml:space="preserve"> </w:t>
      </w:r>
      <w:r>
        <w:rPr/>
        <w:t>partnerships,</w:t>
      </w:r>
      <w:r>
        <w:rPr>
          <w:spacing w:val="-11"/>
        </w:rPr>
        <w:t xml:space="preserve"> </w:t>
      </w:r>
      <w:r>
        <w:rPr/>
        <w:t>convergence etc.</w:t>
      </w:r>
    </w:p>
    <w:p>
      <w:pPr>
        <w:pStyle w:val="TextBody"/>
        <w:spacing w:lineRule="auto" w:line="259" w:before="157" w:after="0"/>
        <w:ind w:left="100" w:right="228" w:hanging="0"/>
        <w:jc w:val="both"/>
        <w:rPr/>
      </w:pPr>
      <w:r>
        <w:rPr/>
        <w:t>Karnataka has been a key player in skilling arena in the past years across the country with its best-in-class</w:t>
      </w:r>
      <w:r>
        <w:rPr>
          <w:spacing w:val="-9"/>
        </w:rPr>
        <w:t xml:space="preserve"> </w:t>
      </w:r>
      <w:r>
        <w:rPr/>
        <w:t>initiatives</w:t>
      </w:r>
      <w:r>
        <w:rPr>
          <w:spacing w:val="-6"/>
        </w:rPr>
        <w:t xml:space="preserve"> </w:t>
      </w:r>
      <w:r>
        <w:rPr/>
        <w:t>in</w:t>
      </w:r>
      <w:r>
        <w:rPr>
          <w:spacing w:val="-5"/>
        </w:rPr>
        <w:t xml:space="preserve"> </w:t>
      </w:r>
      <w:r>
        <w:rPr/>
        <w:t>skill</w:t>
      </w:r>
      <w:r>
        <w:rPr>
          <w:spacing w:val="-7"/>
        </w:rPr>
        <w:t xml:space="preserve"> </w:t>
      </w:r>
      <w:r>
        <w:rPr/>
        <w:t>development</w:t>
      </w:r>
      <w:r>
        <w:rPr>
          <w:spacing w:val="-4"/>
        </w:rPr>
        <w:t xml:space="preserve"> </w:t>
      </w:r>
      <w:r>
        <w:rPr/>
        <w:t>and</w:t>
      </w:r>
      <w:r>
        <w:rPr>
          <w:spacing w:val="-6"/>
        </w:rPr>
        <w:t xml:space="preserve"> </w:t>
      </w:r>
      <w:r>
        <w:rPr/>
        <w:t>entrepreneurship,</w:t>
      </w:r>
      <w:r>
        <w:rPr>
          <w:spacing w:val="-8"/>
        </w:rPr>
        <w:t xml:space="preserve"> </w:t>
      </w:r>
      <w:r>
        <w:rPr/>
        <w:t>increased</w:t>
      </w:r>
      <w:r>
        <w:rPr>
          <w:spacing w:val="-8"/>
        </w:rPr>
        <w:t xml:space="preserve"> </w:t>
      </w:r>
      <w:r>
        <w:rPr/>
        <w:t>focus</w:t>
      </w:r>
      <w:r>
        <w:rPr>
          <w:spacing w:val="-8"/>
        </w:rPr>
        <w:t xml:space="preserve"> </w:t>
      </w:r>
      <w:r>
        <w:rPr/>
        <w:t>on</w:t>
      </w:r>
      <w:r>
        <w:rPr>
          <w:spacing w:val="-11"/>
        </w:rPr>
        <w:t xml:space="preserve"> </w:t>
      </w:r>
      <w:r>
        <w:rPr/>
        <w:t>quality</w:t>
      </w:r>
      <w:r>
        <w:rPr>
          <w:spacing w:val="-8"/>
        </w:rPr>
        <w:t xml:space="preserve"> </w:t>
      </w:r>
      <w:r>
        <w:rPr>
          <w:spacing w:val="-3"/>
        </w:rPr>
        <w:t xml:space="preserve">of </w:t>
      </w:r>
      <w:r>
        <w:rPr/>
        <w:t>education</w:t>
      </w:r>
      <w:r>
        <w:rPr>
          <w:spacing w:val="-10"/>
        </w:rPr>
        <w:t xml:space="preserve"> </w:t>
      </w:r>
      <w:r>
        <w:rPr/>
        <w:t>and</w:t>
      </w:r>
      <w:r>
        <w:rPr>
          <w:spacing w:val="-11"/>
        </w:rPr>
        <w:t xml:space="preserve"> </w:t>
      </w:r>
      <w:r>
        <w:rPr/>
        <w:t>broader</w:t>
      </w:r>
      <w:r>
        <w:rPr>
          <w:spacing w:val="-11"/>
        </w:rPr>
        <w:t xml:space="preserve"> </w:t>
      </w:r>
      <w:r>
        <w:rPr/>
        <w:t>coverage</w:t>
      </w:r>
      <w:r>
        <w:rPr>
          <w:spacing w:val="-11"/>
        </w:rPr>
        <w:t xml:space="preserve"> </w:t>
      </w:r>
      <w:r>
        <w:rPr/>
        <w:t>of</w:t>
      </w:r>
      <w:r>
        <w:rPr>
          <w:spacing w:val="-7"/>
        </w:rPr>
        <w:t xml:space="preserve"> </w:t>
      </w:r>
      <w:r>
        <w:rPr/>
        <w:t>its</w:t>
      </w:r>
      <w:r>
        <w:rPr>
          <w:spacing w:val="-11"/>
        </w:rPr>
        <w:t xml:space="preserve"> </w:t>
      </w:r>
      <w:r>
        <w:rPr/>
        <w:t>skilling</w:t>
      </w:r>
      <w:r>
        <w:rPr>
          <w:spacing w:val="-9"/>
        </w:rPr>
        <w:t xml:space="preserve"> </w:t>
      </w:r>
      <w:r>
        <w:rPr/>
        <w:t>programmes</w:t>
      </w:r>
      <w:r>
        <w:rPr>
          <w:spacing w:val="-11"/>
        </w:rPr>
        <w:t xml:space="preserve"> </w:t>
      </w:r>
      <w:r>
        <w:rPr/>
        <w:t>across</w:t>
      </w:r>
      <w:r>
        <w:rPr>
          <w:spacing w:val="-12"/>
        </w:rPr>
        <w:t xml:space="preserve"> </w:t>
      </w:r>
      <w:r>
        <w:rPr/>
        <w:t>the</w:t>
      </w:r>
      <w:r>
        <w:rPr>
          <w:spacing w:val="-11"/>
        </w:rPr>
        <w:t xml:space="preserve"> </w:t>
      </w:r>
      <w:r>
        <w:rPr/>
        <w:t>state.</w:t>
      </w:r>
      <w:r>
        <w:rPr>
          <w:spacing w:val="-10"/>
        </w:rPr>
        <w:t xml:space="preserve"> </w:t>
      </w:r>
      <w:r>
        <w:rPr/>
        <w:t>Since</w:t>
      </w:r>
      <w:r>
        <w:rPr>
          <w:spacing w:val="-10"/>
        </w:rPr>
        <w:t xml:space="preserve"> </w:t>
      </w:r>
      <w:r>
        <w:rPr/>
        <w:t>it’s</w:t>
      </w:r>
      <w:r>
        <w:rPr>
          <w:spacing w:val="-10"/>
        </w:rPr>
        <w:t xml:space="preserve"> </w:t>
      </w:r>
      <w:r>
        <w:rPr/>
        <w:t>inception in</w:t>
      </w:r>
      <w:r>
        <w:rPr>
          <w:spacing w:val="-4"/>
        </w:rPr>
        <w:t xml:space="preserve"> </w:t>
      </w:r>
      <w:r>
        <w:rPr/>
        <w:t>2016,</w:t>
      </w:r>
      <w:r>
        <w:rPr>
          <w:spacing w:val="-2"/>
        </w:rPr>
        <w:t xml:space="preserve"> </w:t>
      </w:r>
      <w:r>
        <w:rPr/>
        <w:t>Karnataka</w:t>
      </w:r>
      <w:r>
        <w:rPr>
          <w:spacing w:val="-4"/>
        </w:rPr>
        <w:t xml:space="preserve"> </w:t>
      </w:r>
      <w:r>
        <w:rPr/>
        <w:t>Skill</w:t>
      </w:r>
      <w:r>
        <w:rPr>
          <w:spacing w:val="-4"/>
        </w:rPr>
        <w:t xml:space="preserve"> </w:t>
      </w:r>
      <w:r>
        <w:rPr/>
        <w:t>Mission</w:t>
      </w:r>
      <w:r>
        <w:rPr>
          <w:spacing w:val="-4"/>
        </w:rPr>
        <w:t xml:space="preserve"> </w:t>
      </w:r>
      <w:r>
        <w:rPr/>
        <w:t>has</w:t>
      </w:r>
      <w:r>
        <w:rPr>
          <w:spacing w:val="-3"/>
        </w:rPr>
        <w:t xml:space="preserve"> </w:t>
      </w:r>
      <w:r>
        <w:rPr/>
        <w:t>come</w:t>
      </w:r>
      <w:r>
        <w:rPr>
          <w:spacing w:val="-4"/>
        </w:rPr>
        <w:t xml:space="preserve"> </w:t>
      </w:r>
      <w:r>
        <w:rPr/>
        <w:t>a</w:t>
      </w:r>
      <w:r>
        <w:rPr>
          <w:spacing w:val="-3"/>
        </w:rPr>
        <w:t xml:space="preserve"> </w:t>
      </w:r>
      <w:r>
        <w:rPr/>
        <w:t>long</w:t>
      </w:r>
      <w:r>
        <w:rPr>
          <w:spacing w:val="-4"/>
        </w:rPr>
        <w:t xml:space="preserve"> </w:t>
      </w:r>
      <w:r>
        <w:rPr/>
        <w:t>way</w:t>
      </w:r>
      <w:r>
        <w:rPr>
          <w:spacing w:val="-3"/>
        </w:rPr>
        <w:t xml:space="preserve"> </w:t>
      </w:r>
      <w:r>
        <w:rPr/>
        <w:t>to</w:t>
      </w:r>
      <w:r>
        <w:rPr>
          <w:spacing w:val="-4"/>
        </w:rPr>
        <w:t xml:space="preserve"> </w:t>
      </w:r>
      <w:r>
        <w:rPr/>
        <w:t>empower</w:t>
      </w:r>
      <w:r>
        <w:rPr>
          <w:spacing w:val="-2"/>
        </w:rPr>
        <w:t xml:space="preserve"> </w:t>
      </w:r>
      <w:r>
        <w:rPr/>
        <w:t>the</w:t>
      </w:r>
      <w:r>
        <w:rPr>
          <w:spacing w:val="-4"/>
        </w:rPr>
        <w:t xml:space="preserve"> </w:t>
      </w:r>
      <w:r>
        <w:rPr/>
        <w:t>youth</w:t>
      </w:r>
      <w:r>
        <w:rPr>
          <w:spacing w:val="-3"/>
        </w:rPr>
        <w:t xml:space="preserve"> </w:t>
      </w:r>
      <w:r>
        <w:rPr/>
        <w:t>by</w:t>
      </w:r>
      <w:r>
        <w:rPr>
          <w:spacing w:val="-6"/>
        </w:rPr>
        <w:t xml:space="preserve"> </w:t>
      </w:r>
      <w:r>
        <w:rPr/>
        <w:t>providing them with improved skills, knowledge and employment opportunities to fuel the growth of the State. The</w:t>
      </w:r>
      <w:r>
        <w:rPr>
          <w:spacing w:val="-15"/>
        </w:rPr>
        <w:t xml:space="preserve"> </w:t>
      </w:r>
      <w:r>
        <w:rPr/>
        <w:t>Department</w:t>
      </w:r>
      <w:r>
        <w:rPr>
          <w:spacing w:val="-13"/>
        </w:rPr>
        <w:t xml:space="preserve"> </w:t>
      </w:r>
      <w:r>
        <w:rPr/>
        <w:t>of</w:t>
      </w:r>
      <w:r>
        <w:rPr>
          <w:spacing w:val="-11"/>
        </w:rPr>
        <w:t xml:space="preserve"> </w:t>
      </w:r>
      <w:r>
        <w:rPr/>
        <w:t>Skill</w:t>
      </w:r>
      <w:r>
        <w:rPr>
          <w:spacing w:val="-15"/>
        </w:rPr>
        <w:t xml:space="preserve"> </w:t>
      </w:r>
      <w:r>
        <w:rPr/>
        <w:t>Development,</w:t>
      </w:r>
      <w:r>
        <w:rPr>
          <w:spacing w:val="-11"/>
        </w:rPr>
        <w:t xml:space="preserve"> </w:t>
      </w:r>
      <w:r>
        <w:rPr/>
        <w:t>Entrepreneurship</w:t>
      </w:r>
      <w:r>
        <w:rPr>
          <w:spacing w:val="-11"/>
        </w:rPr>
        <w:t xml:space="preserve"> </w:t>
      </w:r>
      <w:r>
        <w:rPr/>
        <w:t>and</w:t>
      </w:r>
      <w:r>
        <w:rPr>
          <w:spacing w:val="-15"/>
        </w:rPr>
        <w:t xml:space="preserve"> </w:t>
      </w:r>
      <w:r>
        <w:rPr/>
        <w:t>Livelihood</w:t>
      </w:r>
      <w:r>
        <w:rPr>
          <w:spacing w:val="-13"/>
        </w:rPr>
        <w:t xml:space="preserve"> </w:t>
      </w:r>
      <w:r>
        <w:rPr/>
        <w:t>(SDEL)</w:t>
      </w:r>
      <w:r>
        <w:rPr>
          <w:spacing w:val="-11"/>
        </w:rPr>
        <w:t xml:space="preserve"> </w:t>
      </w:r>
      <w:r>
        <w:rPr/>
        <w:t>created</w:t>
      </w:r>
      <w:r>
        <w:rPr>
          <w:spacing w:val="-15"/>
        </w:rPr>
        <w:t xml:space="preserve"> </w:t>
      </w:r>
      <w:r>
        <w:rPr/>
        <w:t>in</w:t>
      </w:r>
      <w:r>
        <w:rPr>
          <w:spacing w:val="-14"/>
        </w:rPr>
        <w:t xml:space="preserve"> </w:t>
      </w:r>
      <w:r>
        <w:rPr/>
        <w:t>2016 has been coordinating all skill development efforts across the state, removing the gap between demand</w:t>
      </w:r>
      <w:r>
        <w:rPr>
          <w:spacing w:val="-12"/>
        </w:rPr>
        <w:t xml:space="preserve"> </w:t>
      </w:r>
      <w:r>
        <w:rPr/>
        <w:t>and</w:t>
      </w:r>
      <w:r>
        <w:rPr>
          <w:spacing w:val="-11"/>
        </w:rPr>
        <w:t xml:space="preserve"> </w:t>
      </w:r>
      <w:r>
        <w:rPr/>
        <w:t>supply</w:t>
      </w:r>
      <w:r>
        <w:rPr>
          <w:spacing w:val="-12"/>
        </w:rPr>
        <w:t xml:space="preserve"> </w:t>
      </w:r>
      <w:r>
        <w:rPr/>
        <w:t>of</w:t>
      </w:r>
      <w:r>
        <w:rPr>
          <w:spacing w:val="-8"/>
        </w:rPr>
        <w:t xml:space="preserve"> </w:t>
      </w:r>
      <w:r>
        <w:rPr/>
        <w:t>skilled</w:t>
      </w:r>
      <w:r>
        <w:rPr>
          <w:spacing w:val="-10"/>
        </w:rPr>
        <w:t xml:space="preserve"> </w:t>
      </w:r>
      <w:r>
        <w:rPr/>
        <w:t>manpower,</w:t>
      </w:r>
      <w:r>
        <w:rPr>
          <w:spacing w:val="-7"/>
        </w:rPr>
        <w:t xml:space="preserve"> </w:t>
      </w:r>
      <w:r>
        <w:rPr/>
        <w:t>building</w:t>
      </w:r>
      <w:r>
        <w:rPr>
          <w:spacing w:val="-13"/>
        </w:rPr>
        <w:t xml:space="preserve"> </w:t>
      </w:r>
      <w:r>
        <w:rPr/>
        <w:t>professional</w:t>
      </w:r>
      <w:r>
        <w:rPr>
          <w:spacing w:val="-12"/>
        </w:rPr>
        <w:t xml:space="preserve"> </w:t>
      </w:r>
      <w:r>
        <w:rPr/>
        <w:t>and</w:t>
      </w:r>
      <w:r>
        <w:rPr>
          <w:spacing w:val="-11"/>
        </w:rPr>
        <w:t xml:space="preserve"> </w:t>
      </w:r>
      <w:r>
        <w:rPr/>
        <w:t>technical</w:t>
      </w:r>
      <w:r>
        <w:rPr>
          <w:spacing w:val="-11"/>
        </w:rPr>
        <w:t xml:space="preserve"> </w:t>
      </w:r>
      <w:r>
        <w:rPr/>
        <w:t>training</w:t>
      </w:r>
      <w:r>
        <w:rPr>
          <w:spacing w:val="-9"/>
        </w:rPr>
        <w:t xml:space="preserve"> </w:t>
      </w:r>
      <w:r>
        <w:rPr/>
        <w:t>structures, upgrading skills, creating new skills and innovative thinking not only for existing jobs, but also for jobs to be</w:t>
      </w:r>
      <w:r>
        <w:rPr>
          <w:spacing w:val="-7"/>
        </w:rPr>
        <w:t xml:space="preserve"> </w:t>
      </w:r>
      <w:r>
        <w:rPr/>
        <w:t>created.</w:t>
      </w:r>
    </w:p>
    <w:p>
      <w:pPr>
        <w:pStyle w:val="TextBody"/>
        <w:spacing w:before="3" w:after="0"/>
        <w:rPr>
          <w:sz w:val="15"/>
        </w:rPr>
      </w:pPr>
      <w:r>
        <w:rPr>
          <w:sz w:val="15"/>
        </w:rPr>
      </w:r>
    </w:p>
    <w:p>
      <w:pPr>
        <w:pStyle w:val="Heading3"/>
        <w:spacing w:before="93" w:after="0"/>
        <w:jc w:val="both"/>
        <w:rPr/>
      </w:pPr>
      <w:r>
        <w:rPr/>
        <w:t>Karnataka Skill Development Corporation (KSDC)</w:t>
      </w:r>
    </w:p>
    <w:p>
      <w:pPr>
        <w:pStyle w:val="TextBody"/>
        <w:spacing w:lineRule="auto" w:line="254" w:before="187" w:after="0"/>
        <w:ind w:left="100" w:right="237" w:hanging="0"/>
        <w:jc w:val="both"/>
        <w:rPr/>
      </w:pPr>
      <w:r>
        <w:rPr/>
        <w:t>KSDC is the umbrella body for all skill development, entrepreneurship and livelihood initiatives of the State. State Government has designated KSDC as nodal agency for conducting skill training programmes in the state.</w:t>
      </w:r>
    </w:p>
    <w:p>
      <w:pPr>
        <w:pStyle w:val="Heading2"/>
        <w:numPr>
          <w:ilvl w:val="1"/>
          <w:numId w:val="8"/>
        </w:numPr>
        <w:tabs>
          <w:tab w:val="left" w:pos="821" w:leader="none"/>
        </w:tabs>
        <w:spacing w:before="165" w:after="0"/>
        <w:ind w:left="820" w:hanging="361"/>
        <w:jc w:val="both"/>
        <w:rPr/>
      </w:pPr>
      <w:bookmarkStart w:id="4" w:name="_bookmark3"/>
      <w:bookmarkEnd w:id="4"/>
      <w:r>
        <w:rPr/>
        <w:t>Mission</w:t>
      </w:r>
    </w:p>
    <w:p>
      <w:pPr>
        <w:pStyle w:val="ListParagraph"/>
        <w:numPr>
          <w:ilvl w:val="2"/>
          <w:numId w:val="8"/>
        </w:numPr>
        <w:tabs>
          <w:tab w:val="left" w:pos="1181" w:leader="none"/>
        </w:tabs>
        <w:spacing w:lineRule="auto" w:line="259" w:before="23" w:after="0"/>
        <w:ind w:left="1180" w:right="233" w:hanging="360"/>
        <w:jc w:val="both"/>
        <w:rPr/>
      </w:pPr>
      <w:r>
        <w:rPr/>
        <w:t xml:space="preserve">Shall have an institutional mechanism and implementation framework that ensures an effective </w:t>
      </w:r>
      <w:r>
        <w:rPr>
          <w:b/>
        </w:rPr>
        <w:t>CONVERGENCE</w:t>
      </w:r>
      <w:r>
        <w:rPr/>
        <w:t>. The programs and schemes of different line departments</w:t>
      </w:r>
      <w:r>
        <w:rPr>
          <w:spacing w:val="-9"/>
        </w:rPr>
        <w:t xml:space="preserve"> </w:t>
      </w:r>
      <w:r>
        <w:rPr/>
        <w:t>of</w:t>
      </w:r>
      <w:r>
        <w:rPr>
          <w:spacing w:val="-5"/>
        </w:rPr>
        <w:t xml:space="preserve"> </w:t>
      </w:r>
      <w:r>
        <w:rPr/>
        <w:t>the</w:t>
      </w:r>
      <w:r>
        <w:rPr>
          <w:spacing w:val="-9"/>
        </w:rPr>
        <w:t xml:space="preserve"> </w:t>
      </w:r>
      <w:r>
        <w:rPr/>
        <w:t>Government</w:t>
      </w:r>
      <w:r>
        <w:rPr>
          <w:spacing w:val="-5"/>
        </w:rPr>
        <w:t xml:space="preserve"> </w:t>
      </w:r>
      <w:r>
        <w:rPr/>
        <w:t>of</w:t>
      </w:r>
      <w:r>
        <w:rPr>
          <w:spacing w:val="-3"/>
        </w:rPr>
        <w:t xml:space="preserve"> </w:t>
      </w:r>
      <w:r>
        <w:rPr/>
        <w:t>Karnataka,</w:t>
      </w:r>
      <w:r>
        <w:rPr>
          <w:spacing w:val="-8"/>
        </w:rPr>
        <w:t xml:space="preserve"> </w:t>
      </w:r>
      <w:r>
        <w:rPr/>
        <w:t>Government</w:t>
      </w:r>
      <w:r>
        <w:rPr>
          <w:spacing w:val="-5"/>
        </w:rPr>
        <w:t xml:space="preserve"> </w:t>
      </w:r>
      <w:r>
        <w:rPr/>
        <w:t>of</w:t>
      </w:r>
      <w:r>
        <w:rPr>
          <w:spacing w:val="-8"/>
        </w:rPr>
        <w:t xml:space="preserve"> </w:t>
      </w:r>
      <w:r>
        <w:rPr/>
        <w:t>India,</w:t>
      </w:r>
      <w:r>
        <w:rPr>
          <w:spacing w:val="-8"/>
        </w:rPr>
        <w:t xml:space="preserve"> </w:t>
      </w:r>
      <w:r>
        <w:rPr/>
        <w:t>Industry</w:t>
      </w:r>
      <w:r>
        <w:rPr>
          <w:spacing w:val="-8"/>
        </w:rPr>
        <w:t xml:space="preserve"> </w:t>
      </w:r>
      <w:r>
        <w:rPr/>
        <w:t>sector, skill</w:t>
      </w:r>
      <w:r>
        <w:rPr>
          <w:spacing w:val="-7"/>
        </w:rPr>
        <w:t xml:space="preserve"> </w:t>
      </w:r>
      <w:r>
        <w:rPr/>
        <w:t>councils,</w:t>
      </w:r>
      <w:r>
        <w:rPr>
          <w:spacing w:val="-6"/>
        </w:rPr>
        <w:t xml:space="preserve"> </w:t>
      </w:r>
      <w:r>
        <w:rPr/>
        <w:t>civil</w:t>
      </w:r>
      <w:r>
        <w:rPr>
          <w:spacing w:val="-6"/>
        </w:rPr>
        <w:t xml:space="preserve"> </w:t>
      </w:r>
      <w:r>
        <w:rPr/>
        <w:t>society</w:t>
      </w:r>
      <w:r>
        <w:rPr>
          <w:spacing w:val="-6"/>
        </w:rPr>
        <w:t xml:space="preserve"> </w:t>
      </w:r>
      <w:r>
        <w:rPr/>
        <w:t>and</w:t>
      </w:r>
      <w:r>
        <w:rPr>
          <w:spacing w:val="-8"/>
        </w:rPr>
        <w:t xml:space="preserve"> </w:t>
      </w:r>
      <w:r>
        <w:rPr/>
        <w:t>bilateral/multilateral</w:t>
      </w:r>
      <w:r>
        <w:rPr>
          <w:spacing w:val="-8"/>
        </w:rPr>
        <w:t xml:space="preserve"> </w:t>
      </w:r>
      <w:r>
        <w:rPr/>
        <w:t>agencies</w:t>
      </w:r>
      <w:r>
        <w:rPr>
          <w:spacing w:val="-7"/>
        </w:rPr>
        <w:t xml:space="preserve"> </w:t>
      </w:r>
      <w:r>
        <w:rPr/>
        <w:t>and</w:t>
      </w:r>
      <w:r>
        <w:rPr>
          <w:spacing w:val="-7"/>
        </w:rPr>
        <w:t xml:space="preserve"> </w:t>
      </w:r>
      <w:r>
        <w:rPr/>
        <w:t>other</w:t>
      </w:r>
      <w:r>
        <w:rPr>
          <w:spacing w:val="-6"/>
        </w:rPr>
        <w:t xml:space="preserve"> </w:t>
      </w:r>
      <w:r>
        <w:rPr/>
        <w:t>organizations will be converged at the implementation level for achieving the policy goal and ensure the best services to the primary</w:t>
      </w:r>
      <w:r>
        <w:rPr>
          <w:spacing w:val="-10"/>
        </w:rPr>
        <w:t xml:space="preserve"> </w:t>
      </w:r>
      <w:r>
        <w:rPr/>
        <w:t>stakeholders.</w:t>
      </w:r>
    </w:p>
    <w:p>
      <w:pPr>
        <w:pStyle w:val="ListParagraph"/>
        <w:numPr>
          <w:ilvl w:val="2"/>
          <w:numId w:val="8"/>
        </w:numPr>
        <w:tabs>
          <w:tab w:val="left" w:pos="1181" w:leader="none"/>
        </w:tabs>
        <w:spacing w:lineRule="auto" w:line="259"/>
        <w:ind w:left="1180" w:right="229" w:hanging="360"/>
        <w:jc w:val="both"/>
        <w:rPr/>
      </w:pPr>
      <w:r>
        <w:rPr/>
        <w:t xml:space="preserve">Shall ensure </w:t>
      </w:r>
      <w:r>
        <w:rPr>
          <w:b/>
        </w:rPr>
        <w:t xml:space="preserve">QUALITY </w:t>
      </w:r>
      <w:r>
        <w:rPr/>
        <w:t>in the training curriculum and course materials to meet the standards of the employer agencies and market needs. Shall improve certification norms for augmenting employability and free movement of the</w:t>
      </w:r>
      <w:r>
        <w:rPr>
          <w:spacing w:val="-14"/>
        </w:rPr>
        <w:t xml:space="preserve"> </w:t>
      </w:r>
      <w:r>
        <w:rPr/>
        <w:t>workforce;</w:t>
      </w:r>
    </w:p>
    <w:p>
      <w:pPr>
        <w:pStyle w:val="ListParagraph"/>
        <w:numPr>
          <w:ilvl w:val="2"/>
          <w:numId w:val="8"/>
        </w:numPr>
        <w:tabs>
          <w:tab w:val="left" w:pos="1181" w:leader="none"/>
        </w:tabs>
        <w:spacing w:lineRule="auto" w:line="259"/>
        <w:ind w:left="1180" w:right="229" w:hanging="360"/>
        <w:jc w:val="both"/>
        <w:rPr/>
      </w:pPr>
      <w:r>
        <w:rPr/>
        <w:t>Shall</w:t>
      </w:r>
      <w:r>
        <w:rPr>
          <w:spacing w:val="-7"/>
        </w:rPr>
        <w:t xml:space="preserve"> </w:t>
      </w:r>
      <w:r>
        <w:rPr/>
        <w:t>encourage</w:t>
      </w:r>
      <w:r>
        <w:rPr>
          <w:spacing w:val="-7"/>
        </w:rPr>
        <w:t xml:space="preserve"> </w:t>
      </w:r>
      <w:r>
        <w:rPr>
          <w:b/>
        </w:rPr>
        <w:t>INNOVATION</w:t>
      </w:r>
      <w:r>
        <w:rPr>
          <w:b/>
          <w:spacing w:val="-6"/>
        </w:rPr>
        <w:t xml:space="preserve"> </w:t>
      </w:r>
      <w:r>
        <w:rPr/>
        <w:t>both</w:t>
      </w:r>
      <w:r>
        <w:rPr>
          <w:spacing w:val="-5"/>
        </w:rPr>
        <w:t xml:space="preserve"> </w:t>
      </w:r>
      <w:r>
        <w:rPr/>
        <w:t>in</w:t>
      </w:r>
      <w:r>
        <w:rPr>
          <w:spacing w:val="-8"/>
        </w:rPr>
        <w:t xml:space="preserve"> </w:t>
      </w:r>
      <w:r>
        <w:rPr/>
        <w:t>idea</w:t>
      </w:r>
      <w:r>
        <w:rPr>
          <w:spacing w:val="-5"/>
        </w:rPr>
        <w:t xml:space="preserve"> </w:t>
      </w:r>
      <w:r>
        <w:rPr/>
        <w:t>as</w:t>
      </w:r>
      <w:r>
        <w:rPr>
          <w:spacing w:val="-6"/>
        </w:rPr>
        <w:t xml:space="preserve"> </w:t>
      </w:r>
      <w:r>
        <w:rPr/>
        <w:t>well</w:t>
      </w:r>
      <w:r>
        <w:rPr>
          <w:spacing w:val="-6"/>
        </w:rPr>
        <w:t xml:space="preserve"> </w:t>
      </w:r>
      <w:r>
        <w:rPr/>
        <w:t>as</w:t>
      </w:r>
      <w:r>
        <w:rPr>
          <w:spacing w:val="-5"/>
        </w:rPr>
        <w:t xml:space="preserve"> </w:t>
      </w:r>
      <w:r>
        <w:rPr/>
        <w:t>in</w:t>
      </w:r>
      <w:r>
        <w:rPr>
          <w:spacing w:val="-5"/>
        </w:rPr>
        <w:t xml:space="preserve"> </w:t>
      </w:r>
      <w:r>
        <w:rPr/>
        <w:t>implementation</w:t>
      </w:r>
      <w:r>
        <w:rPr>
          <w:spacing w:val="-8"/>
        </w:rPr>
        <w:t xml:space="preserve"> </w:t>
      </w:r>
      <w:r>
        <w:rPr/>
        <w:t>process</w:t>
      </w:r>
      <w:r>
        <w:rPr>
          <w:spacing w:val="-8"/>
        </w:rPr>
        <w:t xml:space="preserve"> </w:t>
      </w:r>
      <w:r>
        <w:rPr/>
        <w:t>so that the ideas are translated to productive</w:t>
      </w:r>
      <w:r>
        <w:rPr>
          <w:spacing w:val="-8"/>
        </w:rPr>
        <w:t xml:space="preserve"> </w:t>
      </w:r>
      <w:r>
        <w:rPr/>
        <w:t>action</w:t>
      </w:r>
    </w:p>
    <w:p>
      <w:pPr>
        <w:pStyle w:val="ListParagraph"/>
        <w:numPr>
          <w:ilvl w:val="2"/>
          <w:numId w:val="8"/>
        </w:numPr>
        <w:tabs>
          <w:tab w:val="left" w:pos="1181" w:leader="none"/>
        </w:tabs>
        <w:spacing w:lineRule="auto" w:line="254"/>
        <w:ind w:left="1180" w:right="229" w:hanging="360"/>
        <w:jc w:val="both"/>
        <w:rPr/>
      </w:pPr>
      <w:r>
        <w:rPr/>
        <w:t>The</w:t>
      </w:r>
      <w:r>
        <w:rPr>
          <w:spacing w:val="-9"/>
        </w:rPr>
        <w:t xml:space="preserve"> </w:t>
      </w:r>
      <w:r>
        <w:rPr/>
        <w:t>institutional</w:t>
      </w:r>
      <w:r>
        <w:rPr>
          <w:spacing w:val="-9"/>
        </w:rPr>
        <w:t xml:space="preserve"> </w:t>
      </w:r>
      <w:r>
        <w:rPr/>
        <w:t>structure</w:t>
      </w:r>
      <w:r>
        <w:rPr>
          <w:spacing w:val="-10"/>
        </w:rPr>
        <w:t xml:space="preserve"> </w:t>
      </w:r>
      <w:r>
        <w:rPr/>
        <w:t>would</w:t>
      </w:r>
      <w:r>
        <w:rPr>
          <w:spacing w:val="-9"/>
        </w:rPr>
        <w:t xml:space="preserve"> </w:t>
      </w:r>
      <w:r>
        <w:rPr/>
        <w:t>operate</w:t>
      </w:r>
      <w:r>
        <w:rPr>
          <w:spacing w:val="-8"/>
        </w:rPr>
        <w:t xml:space="preserve"> </w:t>
      </w:r>
      <w:r>
        <w:rPr/>
        <w:t>in</w:t>
      </w:r>
      <w:r>
        <w:rPr>
          <w:spacing w:val="-8"/>
        </w:rPr>
        <w:t xml:space="preserve"> </w:t>
      </w:r>
      <w:r>
        <w:rPr/>
        <w:t>a</w:t>
      </w:r>
      <w:r>
        <w:rPr>
          <w:spacing w:val="-9"/>
        </w:rPr>
        <w:t xml:space="preserve"> </w:t>
      </w:r>
      <w:r>
        <w:rPr/>
        <w:t>mission</w:t>
      </w:r>
      <w:r>
        <w:rPr>
          <w:spacing w:val="-8"/>
        </w:rPr>
        <w:t xml:space="preserve"> </w:t>
      </w:r>
      <w:r>
        <w:rPr/>
        <w:t>mode</w:t>
      </w:r>
      <w:r>
        <w:rPr>
          <w:spacing w:val="-8"/>
        </w:rPr>
        <w:t xml:space="preserve"> </w:t>
      </w:r>
      <w:r>
        <w:rPr/>
        <w:t>having</w:t>
      </w:r>
      <w:r>
        <w:rPr>
          <w:spacing w:val="-7"/>
        </w:rPr>
        <w:t xml:space="preserve"> </w:t>
      </w:r>
      <w:r>
        <w:rPr/>
        <w:t>an</w:t>
      </w:r>
      <w:r>
        <w:rPr>
          <w:spacing w:val="-8"/>
        </w:rPr>
        <w:t xml:space="preserve"> </w:t>
      </w:r>
      <w:r>
        <w:rPr/>
        <w:t>eclectic</w:t>
      </w:r>
      <w:r>
        <w:rPr>
          <w:spacing w:val="-8"/>
        </w:rPr>
        <w:t xml:space="preserve"> </w:t>
      </w:r>
      <w:r>
        <w:rPr/>
        <w:t>mix</w:t>
      </w:r>
      <w:r>
        <w:rPr>
          <w:spacing w:val="-10"/>
        </w:rPr>
        <w:t xml:space="preserve"> </w:t>
      </w:r>
      <w:r>
        <w:rPr/>
        <w:t>of people</w:t>
      </w:r>
      <w:r>
        <w:rPr>
          <w:spacing w:val="-12"/>
        </w:rPr>
        <w:t xml:space="preserve"> </w:t>
      </w:r>
      <w:r>
        <w:rPr/>
        <w:t>from</w:t>
      </w:r>
      <w:r>
        <w:rPr>
          <w:spacing w:val="-10"/>
        </w:rPr>
        <w:t xml:space="preserve"> </w:t>
      </w:r>
      <w:r>
        <w:rPr/>
        <w:t>Government,</w:t>
      </w:r>
      <w:r>
        <w:rPr>
          <w:spacing w:val="-11"/>
        </w:rPr>
        <w:t xml:space="preserve"> </w:t>
      </w:r>
      <w:r>
        <w:rPr/>
        <w:t>Industry,</w:t>
      </w:r>
      <w:r>
        <w:rPr>
          <w:spacing w:val="-8"/>
        </w:rPr>
        <w:t xml:space="preserve"> </w:t>
      </w:r>
      <w:r>
        <w:rPr/>
        <w:t>Civil</w:t>
      </w:r>
      <w:r>
        <w:rPr>
          <w:spacing w:val="-11"/>
        </w:rPr>
        <w:t xml:space="preserve"> </w:t>
      </w:r>
      <w:r>
        <w:rPr/>
        <w:t>Society,</w:t>
      </w:r>
      <w:r>
        <w:rPr>
          <w:spacing w:val="-8"/>
        </w:rPr>
        <w:t xml:space="preserve"> </w:t>
      </w:r>
      <w:r>
        <w:rPr/>
        <w:t>Academia</w:t>
      </w:r>
      <w:r>
        <w:rPr>
          <w:spacing w:val="-9"/>
        </w:rPr>
        <w:t xml:space="preserve"> </w:t>
      </w:r>
      <w:r>
        <w:rPr/>
        <w:t>Banking</w:t>
      </w:r>
      <w:r>
        <w:rPr>
          <w:spacing w:val="-8"/>
        </w:rPr>
        <w:t xml:space="preserve"> </w:t>
      </w:r>
      <w:r>
        <w:rPr/>
        <w:t>and</w:t>
      </w:r>
      <w:r>
        <w:rPr>
          <w:spacing w:val="-14"/>
        </w:rPr>
        <w:t xml:space="preserve"> </w:t>
      </w:r>
      <w:r>
        <w:rPr/>
        <w:t>Commerce Institutions</w:t>
      </w:r>
    </w:p>
    <w:p>
      <w:pPr>
        <w:pStyle w:val="Heading2"/>
        <w:numPr>
          <w:ilvl w:val="1"/>
          <w:numId w:val="8"/>
        </w:numPr>
        <w:tabs>
          <w:tab w:val="left" w:pos="821" w:leader="none"/>
        </w:tabs>
        <w:spacing w:before="152" w:after="0"/>
        <w:ind w:left="820" w:hanging="361"/>
        <w:jc w:val="both"/>
        <w:rPr/>
      </w:pPr>
      <w:bookmarkStart w:id="5" w:name="_bookmark4"/>
      <w:bookmarkEnd w:id="5"/>
      <w:r>
        <w:rPr/>
        <w:t>Nodal Agency for</w:t>
      </w:r>
      <w:r>
        <w:rPr>
          <w:spacing w:val="-6"/>
        </w:rPr>
        <w:t xml:space="preserve"> </w:t>
      </w:r>
      <w:r>
        <w:rPr/>
        <w:t>Skilling</w:t>
      </w:r>
    </w:p>
    <w:p>
      <w:pPr>
        <w:pStyle w:val="Heading2"/>
        <w:tabs>
          <w:tab w:val="left" w:pos="821" w:leader="none"/>
        </w:tabs>
        <w:spacing w:before="152" w:after="0"/>
        <w:ind w:left="820" w:hanging="0"/>
        <w:jc w:val="both"/>
        <w:rPr>
          <w:sz w:val="2"/>
          <w:szCs w:val="2"/>
        </w:rPr>
      </w:pPr>
      <w:r>
        <w:rPr>
          <w:sz w:val="2"/>
          <w:szCs w:val="2"/>
        </w:rPr>
      </w:r>
    </w:p>
    <w:p>
      <w:pPr>
        <w:pStyle w:val="TextBody"/>
        <w:spacing w:lineRule="auto" w:line="259" w:before="24" w:after="0"/>
        <w:ind w:left="460" w:right="228" w:hanging="0"/>
        <w:jc w:val="both"/>
        <w:rPr/>
      </w:pPr>
      <w:r>
        <w:rPr/>
        <w:t>The Government has decided to integrate various skill building programmes implemented by</w:t>
      </w:r>
      <w:r>
        <w:rPr>
          <w:spacing w:val="-10"/>
        </w:rPr>
        <w:t xml:space="preserve"> </w:t>
      </w:r>
      <w:r>
        <w:rPr/>
        <w:t>different</w:t>
      </w:r>
      <w:r>
        <w:rPr>
          <w:spacing w:val="-8"/>
        </w:rPr>
        <w:t xml:space="preserve"> </w:t>
      </w:r>
      <w:r>
        <w:rPr/>
        <w:t>departments</w:t>
      </w:r>
      <w:r>
        <w:rPr>
          <w:spacing w:val="-11"/>
        </w:rPr>
        <w:t xml:space="preserve"> </w:t>
      </w:r>
      <w:r>
        <w:rPr/>
        <w:t>to</w:t>
      </w:r>
      <w:r>
        <w:rPr>
          <w:spacing w:val="-6"/>
        </w:rPr>
        <w:t xml:space="preserve"> </w:t>
      </w:r>
      <w:r>
        <w:rPr/>
        <w:t>ensure</w:t>
      </w:r>
      <w:r>
        <w:rPr>
          <w:spacing w:val="-9"/>
        </w:rPr>
        <w:t xml:space="preserve"> </w:t>
      </w:r>
      <w:r>
        <w:rPr/>
        <w:t>the</w:t>
      </w:r>
      <w:r>
        <w:rPr>
          <w:spacing w:val="-9"/>
        </w:rPr>
        <w:t xml:space="preserve"> </w:t>
      </w:r>
      <w:r>
        <w:rPr/>
        <w:t>effectiveness</w:t>
      </w:r>
      <w:r>
        <w:rPr>
          <w:spacing w:val="-6"/>
        </w:rPr>
        <w:t xml:space="preserve"> </w:t>
      </w:r>
      <w:r>
        <w:rPr/>
        <w:t>of</w:t>
      </w:r>
      <w:r>
        <w:rPr>
          <w:spacing w:val="-6"/>
        </w:rPr>
        <w:t xml:space="preserve"> </w:t>
      </w:r>
      <w:r>
        <w:rPr/>
        <w:t>Skill</w:t>
      </w:r>
      <w:r>
        <w:rPr>
          <w:spacing w:val="-10"/>
        </w:rPr>
        <w:t xml:space="preserve"> </w:t>
      </w:r>
      <w:r>
        <w:rPr/>
        <w:t>Training</w:t>
      </w:r>
      <w:r>
        <w:rPr>
          <w:spacing w:val="-7"/>
        </w:rPr>
        <w:t xml:space="preserve"> </w:t>
      </w:r>
      <w:r>
        <w:rPr/>
        <w:t>activities.</w:t>
      </w:r>
      <w:r>
        <w:rPr>
          <w:spacing w:val="-8"/>
        </w:rPr>
        <w:t xml:space="preserve"> </w:t>
      </w:r>
      <w:r>
        <w:rPr/>
        <w:t>The</w:t>
      </w:r>
      <w:r>
        <w:rPr>
          <w:spacing w:val="-7"/>
        </w:rPr>
        <w:t xml:space="preserve"> </w:t>
      </w:r>
      <w:r>
        <w:rPr/>
        <w:t>vision</w:t>
      </w:r>
      <w:r>
        <w:rPr>
          <w:spacing w:val="-7"/>
        </w:rPr>
        <w:t xml:space="preserve"> </w:t>
      </w:r>
      <w:r>
        <w:rPr/>
        <w:t>of the</w:t>
      </w:r>
      <w:r>
        <w:rPr>
          <w:spacing w:val="-19"/>
        </w:rPr>
        <w:t xml:space="preserve"> </w:t>
      </w:r>
      <w:r>
        <w:rPr/>
        <w:t>Government</w:t>
      </w:r>
      <w:r>
        <w:rPr>
          <w:spacing w:val="-17"/>
        </w:rPr>
        <w:t xml:space="preserve"> </w:t>
      </w:r>
      <w:r>
        <w:rPr/>
        <w:t>was</w:t>
      </w:r>
      <w:r>
        <w:rPr>
          <w:spacing w:val="-16"/>
        </w:rPr>
        <w:t xml:space="preserve"> </w:t>
      </w:r>
      <w:r>
        <w:rPr/>
        <w:t>to</w:t>
      </w:r>
      <w:r>
        <w:rPr>
          <w:spacing w:val="-16"/>
        </w:rPr>
        <w:t xml:space="preserve"> </w:t>
      </w:r>
      <w:r>
        <w:rPr/>
        <w:t>bring</w:t>
      </w:r>
      <w:r>
        <w:rPr>
          <w:spacing w:val="-13"/>
        </w:rPr>
        <w:t xml:space="preserve"> </w:t>
      </w:r>
      <w:r>
        <w:rPr/>
        <w:t>in</w:t>
      </w:r>
      <w:r>
        <w:rPr>
          <w:spacing w:val="-16"/>
        </w:rPr>
        <w:t xml:space="preserve"> </w:t>
      </w:r>
      <w:r>
        <w:rPr/>
        <w:t>a</w:t>
      </w:r>
      <w:r>
        <w:rPr>
          <w:spacing w:val="-19"/>
        </w:rPr>
        <w:t xml:space="preserve"> </w:t>
      </w:r>
      <w:r>
        <w:rPr/>
        <w:t>centralized</w:t>
      </w:r>
      <w:r>
        <w:rPr>
          <w:spacing w:val="-16"/>
        </w:rPr>
        <w:t xml:space="preserve"> </w:t>
      </w:r>
      <w:r>
        <w:rPr/>
        <w:t>system</w:t>
      </w:r>
      <w:r>
        <w:rPr>
          <w:spacing w:val="-15"/>
        </w:rPr>
        <w:t xml:space="preserve"> </w:t>
      </w:r>
      <w:r>
        <w:rPr/>
        <w:t>of</w:t>
      </w:r>
      <w:r>
        <w:rPr>
          <w:spacing w:val="-14"/>
        </w:rPr>
        <w:t xml:space="preserve"> </w:t>
      </w:r>
      <w:r>
        <w:rPr/>
        <w:t>selecting</w:t>
      </w:r>
      <w:r>
        <w:rPr>
          <w:spacing w:val="-14"/>
        </w:rPr>
        <w:t xml:space="preserve"> </w:t>
      </w:r>
      <w:r>
        <w:rPr/>
        <w:t>and</w:t>
      </w:r>
      <w:r>
        <w:rPr>
          <w:spacing w:val="-18"/>
        </w:rPr>
        <w:t xml:space="preserve"> </w:t>
      </w:r>
      <w:r>
        <w:rPr/>
        <w:t>monitoring</w:t>
      </w:r>
      <w:r>
        <w:rPr>
          <w:spacing w:val="-16"/>
        </w:rPr>
        <w:t xml:space="preserve"> </w:t>
      </w:r>
      <w:r>
        <w:rPr/>
        <w:t>skill</w:t>
      </w:r>
      <w:r>
        <w:rPr>
          <w:spacing w:val="-17"/>
        </w:rPr>
        <w:t xml:space="preserve"> </w:t>
      </w:r>
      <w:r>
        <w:rPr/>
        <w:t>training courses and institutions besides tracking the trainees till they get employed. Hence the Government</w:t>
      </w:r>
      <w:r>
        <w:rPr>
          <w:spacing w:val="-8"/>
        </w:rPr>
        <w:t xml:space="preserve"> </w:t>
      </w:r>
      <w:r>
        <w:rPr/>
        <w:t>has</w:t>
      </w:r>
      <w:r>
        <w:rPr>
          <w:spacing w:val="-7"/>
        </w:rPr>
        <w:t xml:space="preserve"> </w:t>
      </w:r>
      <w:r>
        <w:rPr/>
        <w:t>declared</w:t>
      </w:r>
      <w:r>
        <w:rPr>
          <w:spacing w:val="-9"/>
        </w:rPr>
        <w:t xml:space="preserve"> </w:t>
      </w:r>
      <w:r>
        <w:rPr/>
        <w:t>the</w:t>
      </w:r>
      <w:r>
        <w:rPr>
          <w:spacing w:val="-7"/>
        </w:rPr>
        <w:t xml:space="preserve"> </w:t>
      </w:r>
      <w:r>
        <w:rPr/>
        <w:t>Karnataka</w:t>
      </w:r>
      <w:r>
        <w:rPr>
          <w:spacing w:val="-8"/>
        </w:rPr>
        <w:t xml:space="preserve"> </w:t>
      </w:r>
      <w:r>
        <w:rPr/>
        <w:t>Skill</w:t>
      </w:r>
      <w:r>
        <w:rPr>
          <w:spacing w:val="-10"/>
        </w:rPr>
        <w:t xml:space="preserve"> </w:t>
      </w:r>
      <w:r>
        <w:rPr/>
        <w:t>Development</w:t>
      </w:r>
      <w:r>
        <w:rPr>
          <w:spacing w:val="-7"/>
        </w:rPr>
        <w:t xml:space="preserve"> </w:t>
      </w:r>
      <w:r>
        <w:rPr/>
        <w:t>Corporation</w:t>
      </w:r>
      <w:r>
        <w:rPr>
          <w:spacing w:val="-6"/>
        </w:rPr>
        <w:t xml:space="preserve"> </w:t>
      </w:r>
      <w:r>
        <w:rPr/>
        <w:t>as</w:t>
      </w:r>
      <w:r>
        <w:rPr>
          <w:spacing w:val="-14"/>
        </w:rPr>
        <w:t xml:space="preserve"> </w:t>
      </w:r>
      <w:r>
        <w:rPr/>
        <w:t>a</w:t>
      </w:r>
      <w:r>
        <w:rPr>
          <w:spacing w:val="-7"/>
        </w:rPr>
        <w:t xml:space="preserve"> </w:t>
      </w:r>
      <w:r>
        <w:rPr/>
        <w:t>Nodal</w:t>
      </w:r>
      <w:r>
        <w:rPr>
          <w:spacing w:val="-9"/>
        </w:rPr>
        <w:t xml:space="preserve"> </w:t>
      </w:r>
      <w:r>
        <w:rPr/>
        <w:t>Agency for entire state in the year 2016. This ensured adopting common standard framework of programmes</w:t>
      </w:r>
      <w:r>
        <w:rPr>
          <w:spacing w:val="-9"/>
        </w:rPr>
        <w:t xml:space="preserve"> </w:t>
      </w:r>
      <w:r>
        <w:rPr/>
        <w:t>and</w:t>
      </w:r>
      <w:r>
        <w:rPr>
          <w:spacing w:val="-10"/>
        </w:rPr>
        <w:t xml:space="preserve"> </w:t>
      </w:r>
      <w:r>
        <w:rPr/>
        <w:t>fee</w:t>
      </w:r>
      <w:r>
        <w:rPr>
          <w:spacing w:val="-8"/>
        </w:rPr>
        <w:t xml:space="preserve"> </w:t>
      </w:r>
      <w:r>
        <w:rPr/>
        <w:t>structures,</w:t>
      </w:r>
      <w:r>
        <w:rPr>
          <w:spacing w:val="-4"/>
        </w:rPr>
        <w:t xml:space="preserve"> </w:t>
      </w:r>
      <w:r>
        <w:rPr/>
        <w:t>by</w:t>
      </w:r>
      <w:r>
        <w:rPr>
          <w:spacing w:val="-8"/>
        </w:rPr>
        <w:t xml:space="preserve"> </w:t>
      </w:r>
      <w:r>
        <w:rPr/>
        <w:t>which</w:t>
      </w:r>
      <w:r>
        <w:rPr>
          <w:spacing w:val="-5"/>
        </w:rPr>
        <w:t xml:space="preserve"> </w:t>
      </w:r>
      <w:r>
        <w:rPr/>
        <w:t>overlapping,</w:t>
      </w:r>
      <w:r>
        <w:rPr>
          <w:spacing w:val="-7"/>
        </w:rPr>
        <w:t xml:space="preserve"> </w:t>
      </w:r>
      <w:r>
        <w:rPr/>
        <w:t>or</w:t>
      </w:r>
      <w:r>
        <w:rPr>
          <w:spacing w:val="-7"/>
        </w:rPr>
        <w:t xml:space="preserve"> </w:t>
      </w:r>
      <w:r>
        <w:rPr/>
        <w:t>duplication</w:t>
      </w:r>
      <w:r>
        <w:rPr>
          <w:spacing w:val="-5"/>
        </w:rPr>
        <w:t xml:space="preserve"> </w:t>
      </w:r>
      <w:r>
        <w:rPr/>
        <w:t>of</w:t>
      </w:r>
      <w:r>
        <w:rPr>
          <w:spacing w:val="-4"/>
        </w:rPr>
        <w:t xml:space="preserve"> </w:t>
      </w:r>
      <w:r>
        <w:rPr/>
        <w:t>efforts</w:t>
      </w:r>
      <w:r>
        <w:rPr>
          <w:spacing w:val="-7"/>
        </w:rPr>
        <w:t xml:space="preserve"> </w:t>
      </w:r>
      <w:r>
        <w:rPr/>
        <w:t>and</w:t>
      </w:r>
      <w:r>
        <w:rPr>
          <w:spacing w:val="-5"/>
        </w:rPr>
        <w:t xml:space="preserve"> </w:t>
      </w:r>
      <w:r>
        <w:rPr/>
        <w:t>wastage of resources will be avoided. This declaration helps in creating synergy among different departments engaged skill development</w:t>
      </w:r>
      <w:r>
        <w:rPr>
          <w:spacing w:val="-4"/>
        </w:rPr>
        <w:t xml:space="preserve"> </w:t>
      </w:r>
      <w:r>
        <w:rPr/>
        <w:t>activities.</w:t>
      </w:r>
    </w:p>
    <w:p>
      <w:pPr>
        <w:pStyle w:val="Heading2"/>
        <w:numPr>
          <w:ilvl w:val="1"/>
          <w:numId w:val="8"/>
        </w:numPr>
        <w:tabs>
          <w:tab w:val="left" w:pos="821" w:leader="none"/>
        </w:tabs>
        <w:spacing w:before="155" w:after="0"/>
        <w:ind w:left="820" w:hanging="361"/>
        <w:jc w:val="both"/>
        <w:rPr/>
      </w:pPr>
      <w:bookmarkStart w:id="6" w:name="_bookmark5"/>
      <w:bookmarkEnd w:id="6"/>
      <w:r>
        <w:rPr/>
        <w:t>Objective</w:t>
      </w:r>
    </w:p>
    <w:p>
      <w:pPr>
        <w:pStyle w:val="TextBody"/>
        <w:spacing w:lineRule="auto" w:line="259" w:before="24" w:after="0"/>
        <w:ind w:left="460" w:right="226" w:hanging="0"/>
        <w:jc w:val="both"/>
        <w:rPr/>
      </w:pPr>
      <w:r>
        <w:rPr/>
        <w:t>KSDC invites the Expression of Interest (EOI) from various Captive Employers / Leading Industry Players / Industry/Existing CMKKY TPs under KSDC, for empanelment as PIA to Industry demand “TRAINING &amp; PLACEMENT” by Karnataka Skill Development Corporation (KSDC).</w:t>
      </w:r>
    </w:p>
    <w:p>
      <w:pPr>
        <w:pStyle w:val="TextBody"/>
        <w:spacing w:before="4" w:after="0"/>
        <w:rPr/>
      </w:pPr>
      <w:r>
        <w:rPr/>
      </w:r>
    </w:p>
    <w:p>
      <w:pPr>
        <w:pStyle w:val="Heading1"/>
        <w:numPr>
          <w:ilvl w:val="0"/>
          <w:numId w:val="8"/>
        </w:numPr>
        <w:tabs>
          <w:tab w:val="left" w:pos="461" w:leader="none"/>
        </w:tabs>
        <w:ind w:left="460" w:hanging="361"/>
        <w:rPr>
          <w:b/>
          <w:b/>
          <w:bCs/>
          <w:sz w:val="24"/>
          <w:szCs w:val="24"/>
        </w:rPr>
      </w:pPr>
      <w:bookmarkStart w:id="7" w:name="_bookmark6"/>
      <w:bookmarkEnd w:id="7"/>
      <w:r>
        <w:rPr>
          <w:b/>
          <w:bCs/>
          <w:sz w:val="24"/>
          <w:szCs w:val="24"/>
        </w:rPr>
        <w:t xml:space="preserve">About Industry Demand &amp; Letter of Intent (LOI) based Training &amp; Placement  </w:t>
      </w:r>
    </w:p>
    <w:p>
      <w:pPr>
        <w:pStyle w:val="TextBody"/>
        <w:spacing w:before="4" w:after="0"/>
        <w:rPr>
          <w:sz w:val="26"/>
        </w:rPr>
      </w:pPr>
      <w:r>
        <w:rPr>
          <w:sz w:val="26"/>
        </w:rPr>
      </w:r>
    </w:p>
    <w:p>
      <w:pPr>
        <w:pStyle w:val="Normal"/>
        <w:jc w:val="both"/>
        <w:rPr/>
      </w:pPr>
      <w:r>
        <w:rPr/>
        <w:t>Chief Minister’s Kaushalya Karnataka Yojane (CMKKY) envisages to skill 5 lakh youth annually of which 2.50 lakh youth shall be targeted under schemes implemented directly by SDEL and 2.50 lakh youth shall be targeted under schemes implemented by other Government departments and government bodies.</w:t>
      </w:r>
    </w:p>
    <w:p>
      <w:pPr>
        <w:pStyle w:val="Normal"/>
        <w:rPr/>
      </w:pPr>
      <w:r>
        <w:rPr/>
      </w:r>
    </w:p>
    <w:p>
      <w:pPr>
        <w:pStyle w:val="Normal"/>
        <w:jc w:val="both"/>
        <w:rPr/>
      </w:pPr>
      <w:r>
        <w:rPr/>
        <w:t xml:space="preserve">To Provide thrust on Employability Karnataka Skill Development corporation (KSDC) will be allocated training targets based on the industry linked demand-based proposals through “Training &amp; Placement” as per the industry demand. </w:t>
      </w:r>
    </w:p>
    <w:p>
      <w:pPr>
        <w:pStyle w:val="Normal"/>
        <w:rPr/>
      </w:pPr>
      <w:r>
        <w:rPr/>
      </w:r>
    </w:p>
    <w:p>
      <w:pPr>
        <w:pStyle w:val="Normal"/>
        <w:jc w:val="both"/>
        <w:rPr/>
      </w:pPr>
      <w:r>
        <w:rPr/>
        <w:t xml:space="preserve">KSDC is more focusing on working as per industry demand to increase placement opportunities for aspirants. Similarly, this model called “Train &amp; Deploy” where candidate will provide training as per the industry demand job roles aligned to National Skill Qualification Framework (NSQF) and training will be provided in training centers mapped as per infrastructure requirements. </w:t>
      </w:r>
    </w:p>
    <w:p>
      <w:pPr>
        <w:pStyle w:val="Normal"/>
        <w:jc w:val="both"/>
        <w:rPr/>
      </w:pPr>
      <w:r>
        <w:rPr/>
      </w:r>
    </w:p>
    <w:p>
      <w:pPr>
        <w:pStyle w:val="Normal"/>
        <w:jc w:val="both"/>
        <w:rPr/>
      </w:pPr>
      <w:r>
        <w:rPr/>
        <w:t>This program helps Companies who are eagerly searching for capable trainees, graduates, and professionals to start work immediately, but without investing in many resources training them. which benefits both parties.</w:t>
      </w:r>
    </w:p>
    <w:p>
      <w:pPr>
        <w:pStyle w:val="Normal"/>
        <w:rPr/>
      </w:pPr>
      <w:r>
        <w:rPr/>
      </w:r>
    </w:p>
    <w:p>
      <w:pPr>
        <w:pStyle w:val="Heading1"/>
        <w:numPr>
          <w:ilvl w:val="0"/>
          <w:numId w:val="8"/>
        </w:numPr>
        <w:tabs>
          <w:tab w:val="left" w:pos="461" w:leader="none"/>
        </w:tabs>
        <w:ind w:left="460" w:hanging="361"/>
        <w:rPr>
          <w:b/>
          <w:b/>
          <w:bCs/>
          <w:sz w:val="24"/>
          <w:szCs w:val="24"/>
        </w:rPr>
      </w:pPr>
      <w:bookmarkStart w:id="8" w:name="_bookmark7"/>
      <w:bookmarkEnd w:id="8"/>
      <w:r>
        <w:rPr>
          <w:b/>
          <w:bCs/>
          <w:sz w:val="24"/>
          <w:szCs w:val="24"/>
        </w:rPr>
        <w:t>General Terms &amp;</w:t>
      </w:r>
      <w:r>
        <w:rPr>
          <w:b/>
          <w:bCs/>
          <w:spacing w:val="-2"/>
          <w:sz w:val="24"/>
          <w:szCs w:val="24"/>
        </w:rPr>
        <w:t xml:space="preserve"> </w:t>
      </w:r>
      <w:r>
        <w:rPr>
          <w:b/>
          <w:bCs/>
          <w:sz w:val="24"/>
          <w:szCs w:val="24"/>
        </w:rPr>
        <w:t>Conditions:</w:t>
      </w:r>
    </w:p>
    <w:p>
      <w:pPr>
        <w:pStyle w:val="Heading2"/>
        <w:numPr>
          <w:ilvl w:val="0"/>
          <w:numId w:val="14"/>
        </w:numPr>
        <w:tabs>
          <w:tab w:val="left" w:pos="821" w:leader="none"/>
        </w:tabs>
        <w:rPr/>
      </w:pPr>
      <w:bookmarkStart w:id="9" w:name="_bookmark8"/>
      <w:bookmarkEnd w:id="9"/>
      <w:r>
        <w:rPr/>
        <w:t>Governing</w:t>
      </w:r>
      <w:r>
        <w:rPr>
          <w:spacing w:val="-3"/>
        </w:rPr>
        <w:t xml:space="preserve"> </w:t>
      </w:r>
      <w:r>
        <w:rPr/>
        <w:t>Law</w:t>
      </w:r>
    </w:p>
    <w:p>
      <w:pPr>
        <w:pStyle w:val="Heading2"/>
        <w:tabs>
          <w:tab w:val="left" w:pos="821" w:leader="none"/>
        </w:tabs>
        <w:ind w:left="820" w:hanging="0"/>
        <w:rPr>
          <w:sz w:val="2"/>
          <w:szCs w:val="2"/>
        </w:rPr>
      </w:pPr>
      <w:r>
        <w:rPr>
          <w:sz w:val="2"/>
          <w:szCs w:val="2"/>
        </w:rPr>
      </w:r>
    </w:p>
    <w:p>
      <w:pPr>
        <w:pStyle w:val="TextBody"/>
        <w:spacing w:lineRule="auto" w:line="254" w:before="23" w:after="0"/>
        <w:ind w:left="460" w:right="245" w:hanging="0"/>
        <w:rPr/>
      </w:pPr>
      <w:r>
        <w:rPr/>
        <w:t>The Empanelment Process shall be governed by, and construed in accordance with, the laws of India and the Courts at Bangalore shall have exclusive jurisdiction over all disputes arising under, pursuant to and/or in connection with the Empanelment Process.</w:t>
      </w:r>
    </w:p>
    <w:p>
      <w:pPr>
        <w:pStyle w:val="Heading2"/>
        <w:numPr>
          <w:ilvl w:val="0"/>
          <w:numId w:val="14"/>
        </w:numPr>
        <w:tabs>
          <w:tab w:val="left" w:pos="821" w:leader="none"/>
        </w:tabs>
        <w:spacing w:before="166" w:after="0"/>
        <w:rPr/>
      </w:pPr>
      <w:bookmarkStart w:id="10" w:name="_bookmark9"/>
      <w:bookmarkEnd w:id="10"/>
      <w:r>
        <w:rPr/>
        <w:t>Confidentiality</w:t>
      </w:r>
    </w:p>
    <w:p>
      <w:pPr>
        <w:pStyle w:val="Heading2"/>
        <w:tabs>
          <w:tab w:val="left" w:pos="821" w:leader="none"/>
        </w:tabs>
        <w:spacing w:before="166" w:after="0"/>
        <w:ind w:left="820" w:hanging="0"/>
        <w:rPr>
          <w:sz w:val="2"/>
          <w:szCs w:val="2"/>
        </w:rPr>
      </w:pPr>
      <w:r>
        <w:rPr>
          <w:sz w:val="2"/>
          <w:szCs w:val="2"/>
        </w:rPr>
      </w:r>
    </w:p>
    <w:p>
      <w:pPr>
        <w:pStyle w:val="ListParagraph"/>
        <w:numPr>
          <w:ilvl w:val="0"/>
          <w:numId w:val="7"/>
        </w:numPr>
        <w:tabs>
          <w:tab w:val="left" w:pos="821" w:leader="none"/>
        </w:tabs>
        <w:spacing w:lineRule="auto" w:line="259" w:before="24" w:after="0"/>
        <w:ind w:left="820" w:right="277" w:hanging="360"/>
        <w:rPr/>
      </w:pPr>
      <w:r>
        <w:rPr/>
        <w:t>Information relating to the examination, clarification, evaluation and recommendation for the Proposers shall not be disclosed to any person who is not officially concerned with the process or is not a retained professional advisor advising KSDC in relation to, or matters arising out of, or concerning the Empanelment</w:t>
      </w:r>
      <w:r>
        <w:rPr>
          <w:spacing w:val="-3"/>
        </w:rPr>
        <w:t xml:space="preserve"> </w:t>
      </w:r>
      <w:r>
        <w:rPr/>
        <w:t>Process.</w:t>
      </w:r>
    </w:p>
    <w:p>
      <w:pPr>
        <w:pStyle w:val="ListParagraph"/>
        <w:numPr>
          <w:ilvl w:val="0"/>
          <w:numId w:val="7"/>
        </w:numPr>
        <w:tabs>
          <w:tab w:val="left" w:pos="821" w:leader="none"/>
        </w:tabs>
        <w:spacing w:lineRule="auto" w:line="259"/>
        <w:ind w:left="820" w:right="291" w:hanging="360"/>
        <w:rPr/>
      </w:pPr>
      <w:r>
        <w:rPr/>
        <w:t>KSDC will treat all information, submitted as part of the Bid, in confidence and will require all those who have access to such material to treat the same in confidence. KSDC may not divulge any such information unless it is directed to do so by any statutory entity that has the power under law to require its disclosure or is to enforce or assert any right or privilege of the statutory entity and/or</w:t>
      </w:r>
      <w:r>
        <w:rPr>
          <w:spacing w:val="-15"/>
        </w:rPr>
        <w:t xml:space="preserve"> </w:t>
      </w:r>
      <w:r>
        <w:rPr/>
        <w:t>KSDC.</w:t>
      </w:r>
    </w:p>
    <w:p>
      <w:pPr>
        <w:pStyle w:val="Heading2"/>
        <w:numPr>
          <w:ilvl w:val="0"/>
          <w:numId w:val="14"/>
        </w:numPr>
        <w:tabs>
          <w:tab w:val="left" w:pos="820" w:leader="none"/>
          <w:tab w:val="left" w:pos="821" w:leader="none"/>
        </w:tabs>
        <w:spacing w:before="155" w:after="0"/>
        <w:rPr/>
      </w:pPr>
      <w:bookmarkStart w:id="11" w:name="_bookmark10"/>
      <w:bookmarkEnd w:id="11"/>
      <w:r>
        <w:rPr/>
        <w:t>Legal fees and</w:t>
      </w:r>
      <w:r>
        <w:rPr>
          <w:spacing w:val="-7"/>
        </w:rPr>
        <w:t xml:space="preserve"> </w:t>
      </w:r>
      <w:r>
        <w:rPr/>
        <w:t>Duties</w:t>
      </w:r>
    </w:p>
    <w:p>
      <w:pPr>
        <w:pStyle w:val="Heading2"/>
        <w:tabs>
          <w:tab w:val="left" w:pos="820" w:leader="none"/>
          <w:tab w:val="left" w:pos="821" w:leader="none"/>
        </w:tabs>
        <w:spacing w:before="155" w:after="0"/>
        <w:ind w:left="820" w:hanging="0"/>
        <w:rPr>
          <w:sz w:val="2"/>
          <w:szCs w:val="2"/>
        </w:rPr>
      </w:pPr>
      <w:r>
        <w:rPr>
          <w:sz w:val="2"/>
          <w:szCs w:val="2"/>
        </w:rPr>
      </w:r>
    </w:p>
    <w:p>
      <w:pPr>
        <w:pStyle w:val="TextBody"/>
        <w:spacing w:lineRule="auto" w:line="254" w:before="23" w:after="0"/>
        <w:ind w:left="460" w:right="734" w:hanging="0"/>
        <w:rPr/>
      </w:pPr>
      <w:r>
        <w:rPr/>
        <w:t>The successful Proposer shall be entirely responsible for stamp duties, license fees, and other such levies imposed.</w:t>
      </w:r>
    </w:p>
    <w:p>
      <w:pPr>
        <w:pStyle w:val="TextBody"/>
        <w:spacing w:lineRule="auto" w:line="254" w:before="23" w:after="0"/>
        <w:ind w:left="460" w:right="734" w:hanging="0"/>
        <w:rPr/>
      </w:pPr>
      <w:r>
        <w:rPr/>
      </w:r>
    </w:p>
    <w:p>
      <w:pPr>
        <w:pStyle w:val="TextBody"/>
        <w:spacing w:lineRule="auto" w:line="254" w:before="23" w:after="0"/>
        <w:ind w:left="460" w:right="734" w:hanging="0"/>
        <w:rPr/>
      </w:pPr>
      <w:r>
        <w:rPr/>
      </w:r>
    </w:p>
    <w:p>
      <w:pPr>
        <w:pStyle w:val="Heading2"/>
        <w:numPr>
          <w:ilvl w:val="0"/>
          <w:numId w:val="14"/>
        </w:numPr>
        <w:tabs>
          <w:tab w:val="left" w:pos="821" w:leader="none"/>
        </w:tabs>
        <w:spacing w:before="166" w:after="0"/>
        <w:jc w:val="both"/>
        <w:rPr/>
      </w:pPr>
      <w:bookmarkStart w:id="12" w:name="_bookmark11"/>
      <w:bookmarkEnd w:id="12"/>
      <w:r>
        <w:rPr/>
        <w:t>Change in Laws and</w:t>
      </w:r>
      <w:r>
        <w:rPr>
          <w:spacing w:val="-3"/>
        </w:rPr>
        <w:t xml:space="preserve"> </w:t>
      </w:r>
      <w:r>
        <w:rPr/>
        <w:t>Regulation</w:t>
      </w:r>
    </w:p>
    <w:p>
      <w:pPr>
        <w:pStyle w:val="Heading2"/>
        <w:tabs>
          <w:tab w:val="left" w:pos="821" w:leader="none"/>
        </w:tabs>
        <w:spacing w:before="166" w:after="0"/>
        <w:ind w:left="820" w:hanging="0"/>
        <w:jc w:val="both"/>
        <w:rPr>
          <w:sz w:val="2"/>
          <w:szCs w:val="2"/>
        </w:rPr>
      </w:pPr>
      <w:r>
        <w:rPr>
          <w:sz w:val="2"/>
          <w:szCs w:val="2"/>
        </w:rPr>
      </w:r>
    </w:p>
    <w:p>
      <w:pPr>
        <w:pStyle w:val="TextBody"/>
        <w:spacing w:lineRule="auto" w:line="259" w:before="23" w:after="0"/>
        <w:ind w:left="460" w:right="233" w:hanging="0"/>
        <w:jc w:val="both"/>
        <w:rPr/>
      </w:pPr>
      <w:r>
        <w:rPr/>
        <w:t>Unless</w:t>
      </w:r>
      <w:r>
        <w:rPr>
          <w:spacing w:val="-11"/>
        </w:rPr>
        <w:t xml:space="preserve"> </w:t>
      </w:r>
      <w:r>
        <w:rPr/>
        <w:t>otherwise</w:t>
      </w:r>
      <w:r>
        <w:rPr>
          <w:spacing w:val="-11"/>
        </w:rPr>
        <w:t xml:space="preserve"> </w:t>
      </w:r>
      <w:r>
        <w:rPr/>
        <w:t>specified</w:t>
      </w:r>
      <w:r>
        <w:rPr>
          <w:spacing w:val="-11"/>
        </w:rPr>
        <w:t xml:space="preserve"> </w:t>
      </w:r>
      <w:r>
        <w:rPr/>
        <w:t>in</w:t>
      </w:r>
      <w:r>
        <w:rPr>
          <w:spacing w:val="-11"/>
        </w:rPr>
        <w:t xml:space="preserve"> </w:t>
      </w:r>
      <w:r>
        <w:rPr/>
        <w:t>the</w:t>
      </w:r>
      <w:r>
        <w:rPr>
          <w:spacing w:val="-11"/>
        </w:rPr>
        <w:t xml:space="preserve"> </w:t>
      </w:r>
      <w:r>
        <w:rPr/>
        <w:t>Contract,</w:t>
      </w:r>
      <w:r>
        <w:rPr>
          <w:spacing w:val="-10"/>
        </w:rPr>
        <w:t xml:space="preserve"> </w:t>
      </w:r>
      <w:r>
        <w:rPr/>
        <w:t>if</w:t>
      </w:r>
      <w:r>
        <w:rPr>
          <w:spacing w:val="-9"/>
        </w:rPr>
        <w:t xml:space="preserve"> </w:t>
      </w:r>
      <w:r>
        <w:rPr/>
        <w:t>after</w:t>
      </w:r>
      <w:r>
        <w:rPr>
          <w:spacing w:val="-13"/>
        </w:rPr>
        <w:t xml:space="preserve"> </w:t>
      </w:r>
      <w:r>
        <w:rPr/>
        <w:t>the</w:t>
      </w:r>
      <w:r>
        <w:rPr>
          <w:spacing w:val="-11"/>
        </w:rPr>
        <w:t xml:space="preserve"> </w:t>
      </w:r>
      <w:r>
        <w:rPr/>
        <w:t>date</w:t>
      </w:r>
      <w:r>
        <w:rPr>
          <w:spacing w:val="-11"/>
        </w:rPr>
        <w:t xml:space="preserve"> </w:t>
      </w:r>
      <w:r>
        <w:rPr/>
        <w:t>of</w:t>
      </w:r>
      <w:r>
        <w:rPr>
          <w:spacing w:val="-10"/>
        </w:rPr>
        <w:t xml:space="preserve"> </w:t>
      </w:r>
      <w:r>
        <w:rPr/>
        <w:t>the</w:t>
      </w:r>
      <w:r>
        <w:rPr>
          <w:spacing w:val="-13"/>
        </w:rPr>
        <w:t xml:space="preserve"> </w:t>
      </w:r>
      <w:r>
        <w:rPr/>
        <w:t>Invitation</w:t>
      </w:r>
      <w:r>
        <w:rPr>
          <w:spacing w:val="-13"/>
        </w:rPr>
        <w:t xml:space="preserve"> </w:t>
      </w:r>
      <w:r>
        <w:rPr/>
        <w:t>for</w:t>
      </w:r>
      <w:r>
        <w:rPr>
          <w:spacing w:val="-9"/>
        </w:rPr>
        <w:t xml:space="preserve"> </w:t>
      </w:r>
      <w:r>
        <w:rPr/>
        <w:t>Bids,</w:t>
      </w:r>
      <w:r>
        <w:rPr>
          <w:spacing w:val="-13"/>
        </w:rPr>
        <w:t xml:space="preserve"> </w:t>
      </w:r>
      <w:r>
        <w:rPr/>
        <w:t>any</w:t>
      </w:r>
      <w:r>
        <w:rPr>
          <w:spacing w:val="-12"/>
        </w:rPr>
        <w:t xml:space="preserve"> </w:t>
      </w:r>
      <w:r>
        <w:rPr/>
        <w:t xml:space="preserve">law, regulation, ordinance, order or bylaw having the force of law is enacted, promulgated, abrogated, or changed that subsequently affects the Delivery Date and/or the Contract Price, then such Delivery Date and/or Contract Price shall be correspondingly increased </w:t>
      </w:r>
      <w:r>
        <w:rPr>
          <w:spacing w:val="-3"/>
        </w:rPr>
        <w:t xml:space="preserve">or </w:t>
      </w:r>
      <w:r>
        <w:rPr/>
        <w:t>decreased, to the extent that the successful Proposer has thereby been affected in the performance of any of its obligations under the</w:t>
      </w:r>
      <w:r>
        <w:rPr>
          <w:spacing w:val="-8"/>
        </w:rPr>
        <w:t xml:space="preserve"> </w:t>
      </w:r>
      <w:r>
        <w:rPr/>
        <w:t>Contract.</w:t>
      </w:r>
    </w:p>
    <w:p>
      <w:pPr>
        <w:pStyle w:val="Heading2"/>
        <w:numPr>
          <w:ilvl w:val="0"/>
          <w:numId w:val="14"/>
        </w:numPr>
        <w:tabs>
          <w:tab w:val="left" w:pos="821" w:leader="none"/>
        </w:tabs>
        <w:spacing w:before="79" w:after="0"/>
        <w:jc w:val="both"/>
        <w:rPr/>
      </w:pPr>
      <w:bookmarkStart w:id="13" w:name="_bookmark12"/>
      <w:bookmarkEnd w:id="13"/>
      <w:r>
        <w:rPr/>
        <w:t>Force Majeure</w:t>
      </w:r>
    </w:p>
    <w:p>
      <w:pPr>
        <w:pStyle w:val="Heading2"/>
        <w:tabs>
          <w:tab w:val="left" w:pos="821" w:leader="none"/>
        </w:tabs>
        <w:spacing w:before="79" w:after="0"/>
        <w:ind w:left="820" w:hanging="0"/>
        <w:jc w:val="both"/>
        <w:rPr>
          <w:sz w:val="2"/>
          <w:szCs w:val="2"/>
        </w:rPr>
      </w:pPr>
      <w:r>
        <w:rPr>
          <w:sz w:val="2"/>
          <w:szCs w:val="2"/>
        </w:rPr>
      </w:r>
    </w:p>
    <w:p>
      <w:pPr>
        <w:pStyle w:val="TextBody"/>
        <w:spacing w:lineRule="auto" w:line="259" w:before="24" w:after="0"/>
        <w:ind w:left="460" w:right="230" w:hanging="0"/>
        <w:jc w:val="both"/>
        <w:rPr/>
      </w:pPr>
      <w:r>
        <w:rPr/>
        <w:t>The</w:t>
      </w:r>
      <w:r>
        <w:rPr>
          <w:spacing w:val="-9"/>
        </w:rPr>
        <w:t xml:space="preserve"> </w:t>
      </w:r>
      <w:r>
        <w:rPr/>
        <w:t>successful</w:t>
      </w:r>
      <w:r>
        <w:rPr>
          <w:spacing w:val="-10"/>
        </w:rPr>
        <w:t xml:space="preserve"> </w:t>
      </w:r>
      <w:r>
        <w:rPr/>
        <w:t>Proposer</w:t>
      </w:r>
      <w:r>
        <w:rPr>
          <w:spacing w:val="-8"/>
        </w:rPr>
        <w:t xml:space="preserve"> </w:t>
      </w:r>
      <w:r>
        <w:rPr/>
        <w:t>shall</w:t>
      </w:r>
      <w:r>
        <w:rPr>
          <w:spacing w:val="-10"/>
        </w:rPr>
        <w:t xml:space="preserve"> </w:t>
      </w:r>
      <w:r>
        <w:rPr/>
        <w:t>not</w:t>
      </w:r>
      <w:r>
        <w:rPr>
          <w:spacing w:val="-8"/>
        </w:rPr>
        <w:t xml:space="preserve"> </w:t>
      </w:r>
      <w:r>
        <w:rPr/>
        <w:t>be</w:t>
      </w:r>
      <w:r>
        <w:rPr>
          <w:spacing w:val="-8"/>
        </w:rPr>
        <w:t xml:space="preserve"> </w:t>
      </w:r>
      <w:r>
        <w:rPr/>
        <w:t>liable</w:t>
      </w:r>
      <w:r>
        <w:rPr>
          <w:spacing w:val="-9"/>
        </w:rPr>
        <w:t xml:space="preserve"> </w:t>
      </w:r>
      <w:r>
        <w:rPr/>
        <w:t>for</w:t>
      </w:r>
      <w:r>
        <w:rPr>
          <w:spacing w:val="-10"/>
        </w:rPr>
        <w:t xml:space="preserve"> </w:t>
      </w:r>
      <w:r>
        <w:rPr/>
        <w:t>forfeiture</w:t>
      </w:r>
      <w:r>
        <w:rPr>
          <w:spacing w:val="-8"/>
        </w:rPr>
        <w:t xml:space="preserve"> </w:t>
      </w:r>
      <w:r>
        <w:rPr/>
        <w:t>of</w:t>
      </w:r>
      <w:r>
        <w:rPr>
          <w:spacing w:val="-5"/>
        </w:rPr>
        <w:t xml:space="preserve"> </w:t>
      </w:r>
      <w:r>
        <w:rPr/>
        <w:t>its</w:t>
      </w:r>
      <w:r>
        <w:rPr>
          <w:spacing w:val="-7"/>
        </w:rPr>
        <w:t xml:space="preserve"> </w:t>
      </w:r>
      <w:r>
        <w:rPr/>
        <w:t>Performance</w:t>
      </w:r>
      <w:r>
        <w:rPr>
          <w:spacing w:val="-9"/>
        </w:rPr>
        <w:t xml:space="preserve"> </w:t>
      </w:r>
      <w:r>
        <w:rPr/>
        <w:t>Security,</w:t>
      </w:r>
      <w:r>
        <w:rPr>
          <w:spacing w:val="-8"/>
        </w:rPr>
        <w:t xml:space="preserve"> </w:t>
      </w:r>
      <w:r>
        <w:rPr/>
        <w:t>liquidated damages,</w:t>
      </w:r>
      <w:r>
        <w:rPr>
          <w:spacing w:val="-14"/>
        </w:rPr>
        <w:t xml:space="preserve"> </w:t>
      </w:r>
      <w:r>
        <w:rPr/>
        <w:t>or</w:t>
      </w:r>
      <w:r>
        <w:rPr>
          <w:spacing w:val="-13"/>
        </w:rPr>
        <w:t xml:space="preserve"> </w:t>
      </w:r>
      <w:r>
        <w:rPr/>
        <w:t>termination</w:t>
      </w:r>
      <w:r>
        <w:rPr>
          <w:spacing w:val="-14"/>
        </w:rPr>
        <w:t xml:space="preserve"> </w:t>
      </w:r>
      <w:r>
        <w:rPr/>
        <w:t>for</w:t>
      </w:r>
      <w:r>
        <w:rPr>
          <w:spacing w:val="-10"/>
        </w:rPr>
        <w:t xml:space="preserve"> </w:t>
      </w:r>
      <w:r>
        <w:rPr/>
        <w:t>default</w:t>
      </w:r>
      <w:r>
        <w:rPr>
          <w:spacing w:val="-10"/>
        </w:rPr>
        <w:t xml:space="preserve"> </w:t>
      </w:r>
      <w:r>
        <w:rPr/>
        <w:t>if</w:t>
      </w:r>
      <w:r>
        <w:rPr>
          <w:spacing w:val="-11"/>
        </w:rPr>
        <w:t xml:space="preserve"> </w:t>
      </w:r>
      <w:r>
        <w:rPr/>
        <w:t>and</w:t>
      </w:r>
      <w:r>
        <w:rPr>
          <w:spacing w:val="-14"/>
        </w:rPr>
        <w:t xml:space="preserve"> </w:t>
      </w:r>
      <w:r>
        <w:rPr/>
        <w:t>to</w:t>
      </w:r>
      <w:r>
        <w:rPr>
          <w:spacing w:val="-11"/>
        </w:rPr>
        <w:t xml:space="preserve"> </w:t>
      </w:r>
      <w:r>
        <w:rPr/>
        <w:t>the</w:t>
      </w:r>
      <w:r>
        <w:rPr>
          <w:spacing w:val="-14"/>
        </w:rPr>
        <w:t xml:space="preserve"> </w:t>
      </w:r>
      <w:r>
        <w:rPr/>
        <w:t>extent</w:t>
      </w:r>
      <w:r>
        <w:rPr>
          <w:spacing w:val="-12"/>
        </w:rPr>
        <w:t xml:space="preserve"> </w:t>
      </w:r>
      <w:r>
        <w:rPr/>
        <w:t>that</w:t>
      </w:r>
      <w:r>
        <w:rPr>
          <w:spacing w:val="-13"/>
        </w:rPr>
        <w:t xml:space="preserve"> </w:t>
      </w:r>
      <w:r>
        <w:rPr/>
        <w:t>it‘s</w:t>
      </w:r>
      <w:r>
        <w:rPr>
          <w:spacing w:val="-11"/>
        </w:rPr>
        <w:t xml:space="preserve"> </w:t>
      </w:r>
      <w:r>
        <w:rPr/>
        <w:t>delay</w:t>
      </w:r>
      <w:r>
        <w:rPr>
          <w:spacing w:val="-14"/>
        </w:rPr>
        <w:t xml:space="preserve"> </w:t>
      </w:r>
      <w:r>
        <w:rPr/>
        <w:t>in</w:t>
      </w:r>
      <w:r>
        <w:rPr>
          <w:spacing w:val="-11"/>
        </w:rPr>
        <w:t xml:space="preserve"> </w:t>
      </w:r>
      <w:r>
        <w:rPr/>
        <w:t>performance</w:t>
      </w:r>
      <w:r>
        <w:rPr>
          <w:spacing w:val="-14"/>
        </w:rPr>
        <w:t xml:space="preserve"> </w:t>
      </w:r>
      <w:r>
        <w:rPr/>
        <w:t>or</w:t>
      </w:r>
      <w:r>
        <w:rPr>
          <w:spacing w:val="-11"/>
        </w:rPr>
        <w:t xml:space="preserve"> </w:t>
      </w:r>
      <w:r>
        <w:rPr/>
        <w:t>other failure</w:t>
      </w:r>
      <w:r>
        <w:rPr>
          <w:spacing w:val="-15"/>
        </w:rPr>
        <w:t xml:space="preserve"> </w:t>
      </w:r>
      <w:r>
        <w:rPr/>
        <w:t>to</w:t>
      </w:r>
      <w:r>
        <w:rPr>
          <w:spacing w:val="-19"/>
        </w:rPr>
        <w:t xml:space="preserve"> </w:t>
      </w:r>
      <w:r>
        <w:rPr/>
        <w:t>perform</w:t>
      </w:r>
      <w:r>
        <w:rPr>
          <w:spacing w:val="-17"/>
        </w:rPr>
        <w:t xml:space="preserve"> </w:t>
      </w:r>
      <w:r>
        <w:rPr/>
        <w:t>its</w:t>
      </w:r>
      <w:r>
        <w:rPr>
          <w:spacing w:val="-16"/>
        </w:rPr>
        <w:t xml:space="preserve"> </w:t>
      </w:r>
      <w:r>
        <w:rPr/>
        <w:t>obligations</w:t>
      </w:r>
      <w:r>
        <w:rPr>
          <w:spacing w:val="-16"/>
        </w:rPr>
        <w:t xml:space="preserve"> </w:t>
      </w:r>
      <w:r>
        <w:rPr/>
        <w:t>under</w:t>
      </w:r>
      <w:r>
        <w:rPr>
          <w:spacing w:val="-17"/>
        </w:rPr>
        <w:t xml:space="preserve"> </w:t>
      </w:r>
      <w:r>
        <w:rPr/>
        <w:t>the</w:t>
      </w:r>
      <w:r>
        <w:rPr>
          <w:spacing w:val="-19"/>
        </w:rPr>
        <w:t xml:space="preserve"> </w:t>
      </w:r>
      <w:r>
        <w:rPr/>
        <w:t>Contract</w:t>
      </w:r>
      <w:r>
        <w:rPr>
          <w:spacing w:val="-17"/>
        </w:rPr>
        <w:t xml:space="preserve"> </w:t>
      </w:r>
      <w:r>
        <w:rPr/>
        <w:t>is</w:t>
      </w:r>
      <w:r>
        <w:rPr>
          <w:spacing w:val="-16"/>
        </w:rPr>
        <w:t xml:space="preserve"> </w:t>
      </w:r>
      <w:r>
        <w:rPr/>
        <w:t>the</w:t>
      </w:r>
      <w:r>
        <w:rPr>
          <w:spacing w:val="-19"/>
        </w:rPr>
        <w:t xml:space="preserve"> </w:t>
      </w:r>
      <w:r>
        <w:rPr/>
        <w:t>result</w:t>
      </w:r>
      <w:r>
        <w:rPr>
          <w:spacing w:val="-15"/>
        </w:rPr>
        <w:t xml:space="preserve"> </w:t>
      </w:r>
      <w:r>
        <w:rPr/>
        <w:t>of</w:t>
      </w:r>
      <w:r>
        <w:rPr>
          <w:spacing w:val="-15"/>
        </w:rPr>
        <w:t xml:space="preserve"> </w:t>
      </w:r>
      <w:r>
        <w:rPr/>
        <w:t>an</w:t>
      </w:r>
      <w:r>
        <w:rPr>
          <w:spacing w:val="-18"/>
        </w:rPr>
        <w:t xml:space="preserve"> </w:t>
      </w:r>
      <w:r>
        <w:rPr/>
        <w:t>event</w:t>
      </w:r>
      <w:r>
        <w:rPr>
          <w:spacing w:val="-15"/>
        </w:rPr>
        <w:t xml:space="preserve"> </w:t>
      </w:r>
      <w:r>
        <w:rPr/>
        <w:t>of</w:t>
      </w:r>
      <w:r>
        <w:rPr>
          <w:spacing w:val="-15"/>
        </w:rPr>
        <w:t xml:space="preserve"> </w:t>
      </w:r>
      <w:r>
        <w:rPr/>
        <w:t>Force</w:t>
      </w:r>
      <w:r>
        <w:rPr>
          <w:spacing w:val="-16"/>
        </w:rPr>
        <w:t xml:space="preserve"> </w:t>
      </w:r>
      <w:r>
        <w:rPr/>
        <w:t>Majeure. Force Majeure shall not cover the price fluctuation of</w:t>
      </w:r>
      <w:r>
        <w:rPr>
          <w:spacing w:val="-7"/>
        </w:rPr>
        <w:t xml:space="preserve"> </w:t>
      </w:r>
      <w:r>
        <w:rPr/>
        <w:t>components.</w:t>
      </w:r>
    </w:p>
    <w:p>
      <w:pPr>
        <w:pStyle w:val="TextBody"/>
        <w:spacing w:lineRule="auto" w:line="259" w:before="160" w:after="0"/>
        <w:ind w:left="460" w:right="229" w:hanging="0"/>
        <w:jc w:val="both"/>
        <w:rPr/>
      </w:pPr>
      <w:r>
        <w:rPr/>
        <w:t>For purposes of this clause, Force Majeure means an event or situation beyond the control of the successful Proposer that is not foreseeable, is unavoidable, and its origin is not due to negligence or lack of care on the part of the successful Proposer. Such events may include, but</w:t>
      </w:r>
      <w:r>
        <w:rPr>
          <w:spacing w:val="-12"/>
        </w:rPr>
        <w:t xml:space="preserve"> </w:t>
      </w:r>
      <w:r>
        <w:rPr/>
        <w:t>not</w:t>
      </w:r>
      <w:r>
        <w:rPr>
          <w:spacing w:val="-14"/>
        </w:rPr>
        <w:t xml:space="preserve"> </w:t>
      </w:r>
      <w:r>
        <w:rPr/>
        <w:t>be</w:t>
      </w:r>
      <w:r>
        <w:rPr>
          <w:spacing w:val="-15"/>
        </w:rPr>
        <w:t xml:space="preserve"> </w:t>
      </w:r>
      <w:r>
        <w:rPr/>
        <w:t>limited</w:t>
      </w:r>
      <w:r>
        <w:rPr>
          <w:spacing w:val="-16"/>
        </w:rPr>
        <w:t xml:space="preserve"> </w:t>
      </w:r>
      <w:r>
        <w:rPr/>
        <w:t>to,</w:t>
      </w:r>
      <w:r>
        <w:rPr>
          <w:spacing w:val="-14"/>
        </w:rPr>
        <w:t xml:space="preserve"> </w:t>
      </w:r>
      <w:r>
        <w:rPr/>
        <w:t>acts</w:t>
      </w:r>
      <w:r>
        <w:rPr>
          <w:spacing w:val="-16"/>
        </w:rPr>
        <w:t xml:space="preserve"> </w:t>
      </w:r>
      <w:r>
        <w:rPr/>
        <w:t>of</w:t>
      </w:r>
      <w:r>
        <w:rPr>
          <w:spacing w:val="-10"/>
        </w:rPr>
        <w:t xml:space="preserve"> </w:t>
      </w:r>
      <w:r>
        <w:rPr/>
        <w:t>KSDC</w:t>
      </w:r>
      <w:r>
        <w:rPr>
          <w:spacing w:val="-16"/>
        </w:rPr>
        <w:t xml:space="preserve"> </w:t>
      </w:r>
      <w:r>
        <w:rPr/>
        <w:t>in</w:t>
      </w:r>
      <w:r>
        <w:rPr>
          <w:spacing w:val="-12"/>
        </w:rPr>
        <w:t xml:space="preserve"> </w:t>
      </w:r>
      <w:r>
        <w:rPr/>
        <w:t>its</w:t>
      </w:r>
      <w:r>
        <w:rPr>
          <w:spacing w:val="-16"/>
        </w:rPr>
        <w:t xml:space="preserve"> </w:t>
      </w:r>
      <w:r>
        <w:rPr/>
        <w:t>sovereign</w:t>
      </w:r>
      <w:r>
        <w:rPr>
          <w:spacing w:val="-18"/>
        </w:rPr>
        <w:t xml:space="preserve"> </w:t>
      </w:r>
      <w:r>
        <w:rPr/>
        <w:t>capacity,</w:t>
      </w:r>
      <w:r>
        <w:rPr>
          <w:spacing w:val="-11"/>
        </w:rPr>
        <w:t xml:space="preserve"> </w:t>
      </w:r>
      <w:r>
        <w:rPr/>
        <w:t>wars</w:t>
      </w:r>
      <w:r>
        <w:rPr>
          <w:spacing w:val="-12"/>
        </w:rPr>
        <w:t xml:space="preserve"> </w:t>
      </w:r>
      <w:r>
        <w:rPr/>
        <w:t>or</w:t>
      </w:r>
      <w:r>
        <w:rPr>
          <w:spacing w:val="-15"/>
        </w:rPr>
        <w:t xml:space="preserve"> </w:t>
      </w:r>
      <w:r>
        <w:rPr/>
        <w:t>revolutions,</w:t>
      </w:r>
      <w:r>
        <w:rPr>
          <w:spacing w:val="-16"/>
        </w:rPr>
        <w:t xml:space="preserve"> </w:t>
      </w:r>
      <w:r>
        <w:rPr/>
        <w:t>fires,</w:t>
      </w:r>
      <w:r>
        <w:rPr>
          <w:spacing w:val="-16"/>
        </w:rPr>
        <w:t xml:space="preserve"> </w:t>
      </w:r>
      <w:r>
        <w:rPr/>
        <w:t>floods, epidemics, quarantine restrictions, and freight</w:t>
      </w:r>
      <w:r>
        <w:rPr>
          <w:spacing w:val="-8"/>
        </w:rPr>
        <w:t xml:space="preserve"> </w:t>
      </w:r>
      <w:r>
        <w:rPr/>
        <w:t>embargoes.</w:t>
      </w:r>
    </w:p>
    <w:p>
      <w:pPr>
        <w:pStyle w:val="TextBody"/>
        <w:spacing w:lineRule="auto" w:line="259" w:before="158" w:after="0"/>
        <w:ind w:left="460" w:right="229" w:hanging="0"/>
        <w:jc w:val="both"/>
        <w:rPr/>
      </w:pPr>
      <w:r>
        <w:rPr/>
        <w:t>If a Force Majeure situation arises, the successful Proposer shall promptly notify KSDC in writing of such condition and the cause thereof. Unless otherwise directed by KSDC in writing,</w:t>
      </w:r>
      <w:r>
        <w:rPr>
          <w:spacing w:val="-7"/>
        </w:rPr>
        <w:t xml:space="preserve"> </w:t>
      </w:r>
      <w:r>
        <w:rPr/>
        <w:t>the</w:t>
      </w:r>
      <w:r>
        <w:rPr>
          <w:spacing w:val="-7"/>
        </w:rPr>
        <w:t xml:space="preserve"> </w:t>
      </w:r>
      <w:r>
        <w:rPr/>
        <w:t>successful</w:t>
      </w:r>
      <w:r>
        <w:rPr>
          <w:spacing w:val="-7"/>
        </w:rPr>
        <w:t xml:space="preserve"> </w:t>
      </w:r>
      <w:r>
        <w:rPr/>
        <w:t>Proposer</w:t>
      </w:r>
      <w:r>
        <w:rPr>
          <w:spacing w:val="-5"/>
        </w:rPr>
        <w:t xml:space="preserve"> </w:t>
      </w:r>
      <w:r>
        <w:rPr/>
        <w:t>shall</w:t>
      </w:r>
      <w:r>
        <w:rPr>
          <w:spacing w:val="-7"/>
        </w:rPr>
        <w:t xml:space="preserve"> </w:t>
      </w:r>
      <w:r>
        <w:rPr/>
        <w:t>continue</w:t>
      </w:r>
      <w:r>
        <w:rPr>
          <w:spacing w:val="-9"/>
        </w:rPr>
        <w:t xml:space="preserve"> </w:t>
      </w:r>
      <w:r>
        <w:rPr/>
        <w:t>to</w:t>
      </w:r>
      <w:r>
        <w:rPr>
          <w:spacing w:val="-9"/>
        </w:rPr>
        <w:t xml:space="preserve"> </w:t>
      </w:r>
      <w:r>
        <w:rPr/>
        <w:t>perform</w:t>
      </w:r>
      <w:r>
        <w:rPr>
          <w:spacing w:val="-4"/>
        </w:rPr>
        <w:t xml:space="preserve"> </w:t>
      </w:r>
      <w:r>
        <w:rPr/>
        <w:t>its</w:t>
      </w:r>
      <w:r>
        <w:rPr>
          <w:spacing w:val="-8"/>
        </w:rPr>
        <w:t xml:space="preserve"> </w:t>
      </w:r>
      <w:r>
        <w:rPr/>
        <w:t>obligations</w:t>
      </w:r>
      <w:r>
        <w:rPr>
          <w:spacing w:val="-6"/>
        </w:rPr>
        <w:t xml:space="preserve"> </w:t>
      </w:r>
      <w:r>
        <w:rPr/>
        <w:t>under</w:t>
      </w:r>
      <w:r>
        <w:rPr>
          <w:spacing w:val="-8"/>
        </w:rPr>
        <w:t xml:space="preserve"> </w:t>
      </w:r>
      <w:r>
        <w:rPr/>
        <w:t>the</w:t>
      </w:r>
      <w:r>
        <w:rPr>
          <w:spacing w:val="-6"/>
        </w:rPr>
        <w:t xml:space="preserve"> </w:t>
      </w:r>
      <w:r>
        <w:rPr/>
        <w:t>Contract</w:t>
      </w:r>
      <w:r>
        <w:rPr>
          <w:spacing w:val="-5"/>
        </w:rPr>
        <w:t xml:space="preserve"> </w:t>
      </w:r>
      <w:r>
        <w:rPr/>
        <w:t>as far as it is reasonably practical and shall seek all reasonable alternative means for performance not prevented by the Force Majeure</w:t>
      </w:r>
      <w:r>
        <w:rPr>
          <w:spacing w:val="-10"/>
        </w:rPr>
        <w:t xml:space="preserve"> </w:t>
      </w:r>
      <w:r>
        <w:rPr/>
        <w:t>event.</w:t>
      </w:r>
    </w:p>
    <w:p>
      <w:pPr>
        <w:pStyle w:val="Heading2"/>
        <w:numPr>
          <w:ilvl w:val="0"/>
          <w:numId w:val="14"/>
        </w:numPr>
        <w:tabs>
          <w:tab w:val="left" w:pos="821" w:leader="none"/>
        </w:tabs>
        <w:spacing w:before="154" w:after="0"/>
        <w:jc w:val="both"/>
        <w:rPr/>
      </w:pPr>
      <w:bookmarkStart w:id="14" w:name="_bookmark13"/>
      <w:bookmarkEnd w:id="14"/>
      <w:r>
        <w:rPr/>
        <w:t>Change orders and Contract</w:t>
      </w:r>
      <w:r>
        <w:rPr>
          <w:spacing w:val="-1"/>
        </w:rPr>
        <w:t xml:space="preserve"> </w:t>
      </w:r>
      <w:r>
        <w:rPr/>
        <w:t>Amendments</w:t>
      </w:r>
    </w:p>
    <w:p>
      <w:pPr>
        <w:pStyle w:val="Heading2"/>
        <w:tabs>
          <w:tab w:val="left" w:pos="821" w:leader="none"/>
        </w:tabs>
        <w:spacing w:before="154" w:after="0"/>
        <w:ind w:left="820" w:hanging="0"/>
        <w:jc w:val="both"/>
        <w:rPr>
          <w:sz w:val="2"/>
          <w:szCs w:val="2"/>
        </w:rPr>
      </w:pPr>
      <w:r>
        <w:rPr>
          <w:sz w:val="2"/>
          <w:szCs w:val="2"/>
        </w:rPr>
      </w:r>
    </w:p>
    <w:p>
      <w:pPr>
        <w:pStyle w:val="TextBody"/>
        <w:spacing w:lineRule="auto" w:line="254" w:before="24" w:after="0"/>
        <w:ind w:left="460" w:right="600" w:hanging="0"/>
        <w:rPr/>
      </w:pPr>
      <w:r>
        <w:rPr/>
        <w:t>KSDC may at any time order the successful Proposer to make changes within the general scope of the Contract, in any one or more of the following:</w:t>
      </w:r>
    </w:p>
    <w:p>
      <w:pPr>
        <w:pStyle w:val="ListParagraph"/>
        <w:numPr>
          <w:ilvl w:val="2"/>
          <w:numId w:val="9"/>
        </w:numPr>
        <w:tabs>
          <w:tab w:val="left" w:pos="1181" w:leader="none"/>
        </w:tabs>
        <w:spacing w:before="167" w:after="0"/>
        <w:ind w:left="1180" w:hanging="361"/>
        <w:rPr/>
      </w:pPr>
      <w:r>
        <w:rPr/>
        <w:t>The place of service</w:t>
      </w:r>
      <w:r>
        <w:rPr>
          <w:spacing w:val="-1"/>
        </w:rPr>
        <w:t xml:space="preserve"> </w:t>
      </w:r>
      <w:r>
        <w:rPr/>
        <w:t>delivery.</w:t>
      </w:r>
    </w:p>
    <w:p>
      <w:pPr>
        <w:pStyle w:val="ListParagraph"/>
        <w:numPr>
          <w:ilvl w:val="2"/>
          <w:numId w:val="9"/>
        </w:numPr>
        <w:tabs>
          <w:tab w:val="left" w:pos="1181" w:leader="none"/>
        </w:tabs>
        <w:spacing w:before="15" w:after="0"/>
        <w:ind w:left="1180" w:hanging="361"/>
        <w:rPr/>
      </w:pPr>
      <w:r>
        <w:rPr/>
        <w:t>The related services to be provided by the successful</w:t>
      </w:r>
      <w:r>
        <w:rPr>
          <w:spacing w:val="-11"/>
        </w:rPr>
        <w:t xml:space="preserve"> </w:t>
      </w:r>
      <w:r>
        <w:rPr/>
        <w:t>Proposer.</w:t>
      </w:r>
    </w:p>
    <w:p>
      <w:pPr>
        <w:pStyle w:val="TextBody"/>
        <w:spacing w:lineRule="auto" w:line="259" w:before="184" w:after="0"/>
        <w:ind w:left="460" w:right="228" w:hanging="0"/>
        <w:jc w:val="both"/>
        <w:rPr/>
      </w:pPr>
      <w:r>
        <w:rPr/>
        <w:t>If any such change causes an increase or decrease in the cost of, or the time required for, the successful Proposer‘s performance of any provisions under the Contract, an equitable adjustment</w:t>
      </w:r>
      <w:r>
        <w:rPr>
          <w:spacing w:val="-7"/>
        </w:rPr>
        <w:t xml:space="preserve"> </w:t>
      </w:r>
      <w:r>
        <w:rPr/>
        <w:t>shall</w:t>
      </w:r>
      <w:r>
        <w:rPr>
          <w:spacing w:val="-7"/>
        </w:rPr>
        <w:t xml:space="preserve"> </w:t>
      </w:r>
      <w:r>
        <w:rPr/>
        <w:t>be</w:t>
      </w:r>
      <w:r>
        <w:rPr>
          <w:spacing w:val="-11"/>
        </w:rPr>
        <w:t xml:space="preserve"> </w:t>
      </w:r>
      <w:r>
        <w:rPr/>
        <w:t>made</w:t>
      </w:r>
      <w:r>
        <w:rPr>
          <w:spacing w:val="-6"/>
        </w:rPr>
        <w:t xml:space="preserve"> </w:t>
      </w:r>
      <w:r>
        <w:rPr/>
        <w:t>in</w:t>
      </w:r>
      <w:r>
        <w:rPr>
          <w:spacing w:val="-8"/>
        </w:rPr>
        <w:t xml:space="preserve"> </w:t>
      </w:r>
      <w:r>
        <w:rPr/>
        <w:t>the</w:t>
      </w:r>
      <w:r>
        <w:rPr>
          <w:spacing w:val="-9"/>
        </w:rPr>
        <w:t xml:space="preserve"> </w:t>
      </w:r>
      <w:r>
        <w:rPr/>
        <w:t>Contract</w:t>
      </w:r>
      <w:r>
        <w:rPr>
          <w:spacing w:val="-7"/>
        </w:rPr>
        <w:t xml:space="preserve"> </w:t>
      </w:r>
      <w:r>
        <w:rPr/>
        <w:t>Price</w:t>
      </w:r>
      <w:r>
        <w:rPr>
          <w:spacing w:val="-8"/>
        </w:rPr>
        <w:t xml:space="preserve"> </w:t>
      </w:r>
      <w:r>
        <w:rPr/>
        <w:t>or</w:t>
      </w:r>
      <w:r>
        <w:rPr>
          <w:spacing w:val="-8"/>
        </w:rPr>
        <w:t xml:space="preserve"> </w:t>
      </w:r>
      <w:r>
        <w:rPr/>
        <w:t>in</w:t>
      </w:r>
      <w:r>
        <w:rPr>
          <w:spacing w:val="-8"/>
        </w:rPr>
        <w:t xml:space="preserve"> </w:t>
      </w:r>
      <w:r>
        <w:rPr/>
        <w:t>the</w:t>
      </w:r>
      <w:r>
        <w:rPr>
          <w:spacing w:val="-9"/>
        </w:rPr>
        <w:t xml:space="preserve"> </w:t>
      </w:r>
      <w:r>
        <w:rPr/>
        <w:t>Delivery</w:t>
      </w:r>
      <w:r>
        <w:rPr>
          <w:spacing w:val="-7"/>
        </w:rPr>
        <w:t xml:space="preserve"> </w:t>
      </w:r>
      <w:r>
        <w:rPr/>
        <w:t>and</w:t>
      </w:r>
      <w:r>
        <w:rPr>
          <w:spacing w:val="-6"/>
        </w:rPr>
        <w:t xml:space="preserve"> </w:t>
      </w:r>
      <w:r>
        <w:rPr/>
        <w:t>Completion</w:t>
      </w:r>
      <w:r>
        <w:rPr>
          <w:spacing w:val="-6"/>
        </w:rPr>
        <w:t xml:space="preserve"> </w:t>
      </w:r>
      <w:r>
        <w:rPr/>
        <w:t>Schedule, or</w:t>
      </w:r>
      <w:r>
        <w:rPr>
          <w:spacing w:val="-13"/>
        </w:rPr>
        <w:t xml:space="preserve"> </w:t>
      </w:r>
      <w:r>
        <w:rPr/>
        <w:t>both,</w:t>
      </w:r>
      <w:r>
        <w:rPr>
          <w:spacing w:val="-11"/>
        </w:rPr>
        <w:t xml:space="preserve"> </w:t>
      </w:r>
      <w:r>
        <w:rPr/>
        <w:t>and</w:t>
      </w:r>
      <w:r>
        <w:rPr>
          <w:spacing w:val="-18"/>
        </w:rPr>
        <w:t xml:space="preserve"> </w:t>
      </w:r>
      <w:r>
        <w:rPr/>
        <w:t>the</w:t>
      </w:r>
      <w:r>
        <w:rPr>
          <w:spacing w:val="-15"/>
        </w:rPr>
        <w:t xml:space="preserve"> </w:t>
      </w:r>
      <w:r>
        <w:rPr/>
        <w:t>Contract</w:t>
      </w:r>
      <w:r>
        <w:rPr>
          <w:spacing w:val="-16"/>
        </w:rPr>
        <w:t xml:space="preserve"> </w:t>
      </w:r>
      <w:r>
        <w:rPr/>
        <w:t>shall</w:t>
      </w:r>
      <w:r>
        <w:rPr>
          <w:spacing w:val="-13"/>
        </w:rPr>
        <w:t xml:space="preserve"> </w:t>
      </w:r>
      <w:r>
        <w:rPr/>
        <w:t>accordingly</w:t>
      </w:r>
      <w:r>
        <w:rPr>
          <w:spacing w:val="-15"/>
        </w:rPr>
        <w:t xml:space="preserve"> </w:t>
      </w:r>
      <w:r>
        <w:rPr/>
        <w:t>be</w:t>
      </w:r>
      <w:r>
        <w:rPr>
          <w:spacing w:val="-15"/>
        </w:rPr>
        <w:t xml:space="preserve"> </w:t>
      </w:r>
      <w:r>
        <w:rPr/>
        <w:t>amended.</w:t>
      </w:r>
      <w:r>
        <w:rPr>
          <w:spacing w:val="-11"/>
        </w:rPr>
        <w:t xml:space="preserve"> </w:t>
      </w:r>
      <w:r>
        <w:rPr/>
        <w:t>Any</w:t>
      </w:r>
      <w:r>
        <w:rPr>
          <w:spacing w:val="-18"/>
        </w:rPr>
        <w:t xml:space="preserve"> </w:t>
      </w:r>
      <w:r>
        <w:rPr/>
        <w:t>claims</w:t>
      </w:r>
      <w:r>
        <w:rPr>
          <w:spacing w:val="-15"/>
        </w:rPr>
        <w:t xml:space="preserve"> </w:t>
      </w:r>
      <w:r>
        <w:rPr/>
        <w:t>by</w:t>
      </w:r>
      <w:r>
        <w:rPr>
          <w:spacing w:val="-14"/>
        </w:rPr>
        <w:t xml:space="preserve"> </w:t>
      </w:r>
      <w:r>
        <w:rPr/>
        <w:t>the</w:t>
      </w:r>
      <w:r>
        <w:rPr>
          <w:spacing w:val="-15"/>
        </w:rPr>
        <w:t xml:space="preserve"> </w:t>
      </w:r>
      <w:r>
        <w:rPr/>
        <w:t>successful</w:t>
      </w:r>
      <w:r>
        <w:rPr>
          <w:spacing w:val="-16"/>
        </w:rPr>
        <w:t xml:space="preserve"> </w:t>
      </w:r>
      <w:r>
        <w:rPr/>
        <w:t>Proposer for adjustment under this Clause must be asserted within 45 days from the date of the successful Proposer‘s receipt of KSDC‘s change</w:t>
      </w:r>
      <w:r>
        <w:rPr>
          <w:spacing w:val="-2"/>
        </w:rPr>
        <w:t xml:space="preserve"> </w:t>
      </w:r>
      <w:r>
        <w:rPr/>
        <w:t>order.</w:t>
      </w:r>
    </w:p>
    <w:p>
      <w:pPr>
        <w:pStyle w:val="Heading2"/>
        <w:numPr>
          <w:ilvl w:val="0"/>
          <w:numId w:val="14"/>
        </w:numPr>
        <w:tabs>
          <w:tab w:val="left" w:pos="820" w:leader="none"/>
          <w:tab w:val="left" w:pos="821" w:leader="none"/>
        </w:tabs>
        <w:spacing w:before="157" w:after="0"/>
        <w:rPr/>
      </w:pPr>
      <w:bookmarkStart w:id="15" w:name="_bookmark14"/>
      <w:bookmarkEnd w:id="15"/>
      <w:r>
        <w:rPr/>
        <w:t>Termination</w:t>
      </w:r>
    </w:p>
    <w:p>
      <w:pPr>
        <w:pStyle w:val="Heading2"/>
        <w:tabs>
          <w:tab w:val="left" w:pos="820" w:leader="none"/>
          <w:tab w:val="left" w:pos="821" w:leader="none"/>
        </w:tabs>
        <w:spacing w:before="157" w:after="0"/>
        <w:ind w:left="820" w:hanging="0"/>
        <w:rPr>
          <w:sz w:val="2"/>
          <w:szCs w:val="2"/>
        </w:rPr>
      </w:pPr>
      <w:r>
        <w:rPr>
          <w:sz w:val="2"/>
          <w:szCs w:val="2"/>
        </w:rPr>
      </w:r>
    </w:p>
    <w:p>
      <w:pPr>
        <w:pStyle w:val="TextBody"/>
        <w:spacing w:lineRule="auto" w:line="259" w:before="24" w:after="0"/>
        <w:ind w:left="460" w:right="263" w:hanging="0"/>
        <w:rPr/>
      </w:pPr>
      <w:r>
        <w:rPr/>
        <w:t>KSDC, at its discretion, can terminate the empanelment of an PIA earlier than the expiry of One (1) year period in the event of failure of PIA to remain eligible in view of prevailing eligibility conditions (as revised from time to time) or to perform as per contract deliverables or other relevant reason(s) given in writing to the</w:t>
      </w:r>
      <w:r>
        <w:rPr>
          <w:spacing w:val="-7"/>
        </w:rPr>
        <w:t xml:space="preserve"> </w:t>
      </w:r>
      <w:r>
        <w:rPr/>
        <w:t>PIA.</w:t>
      </w:r>
    </w:p>
    <w:p>
      <w:pPr>
        <w:pStyle w:val="Heading2"/>
        <w:numPr>
          <w:ilvl w:val="0"/>
          <w:numId w:val="14"/>
        </w:numPr>
        <w:tabs>
          <w:tab w:val="left" w:pos="821" w:leader="none"/>
        </w:tabs>
        <w:spacing w:before="158" w:after="0"/>
        <w:rPr/>
      </w:pPr>
      <w:bookmarkStart w:id="16" w:name="_bookmark15"/>
      <w:bookmarkEnd w:id="16"/>
      <w:r>
        <w:rPr/>
        <w:t>Payment upon</w:t>
      </w:r>
      <w:r>
        <w:rPr>
          <w:spacing w:val="-5"/>
        </w:rPr>
        <w:t xml:space="preserve"> </w:t>
      </w:r>
      <w:r>
        <w:rPr/>
        <w:t>Termination</w:t>
      </w:r>
    </w:p>
    <w:p>
      <w:pPr>
        <w:pStyle w:val="Heading2"/>
        <w:tabs>
          <w:tab w:val="left" w:pos="821" w:leader="none"/>
        </w:tabs>
        <w:spacing w:before="158" w:after="0"/>
        <w:ind w:left="820" w:hanging="0"/>
        <w:rPr>
          <w:sz w:val="2"/>
          <w:szCs w:val="2"/>
        </w:rPr>
      </w:pPr>
      <w:r>
        <w:rPr>
          <w:sz w:val="2"/>
          <w:szCs w:val="2"/>
        </w:rPr>
      </w:r>
    </w:p>
    <w:p>
      <w:pPr>
        <w:pStyle w:val="TextBody"/>
        <w:spacing w:lineRule="auto" w:line="254" w:before="23" w:after="0"/>
        <w:ind w:left="460" w:right="258" w:hanging="0"/>
        <w:rPr/>
      </w:pPr>
      <w:r>
        <w:rPr/>
        <w:t>KSDC may consider making a payment for the part satisfactorily performed on the basis of Quantum Merit as assessed by it, if such part is of economic utility to the KSDC.</w:t>
      </w:r>
    </w:p>
    <w:p>
      <w:pPr>
        <w:pStyle w:val="TextBody"/>
        <w:spacing w:lineRule="auto" w:line="254" w:before="23" w:after="0"/>
        <w:ind w:left="460" w:right="258" w:hanging="0"/>
        <w:rPr/>
      </w:pPr>
      <w:r>
        <w:rPr/>
      </w:r>
    </w:p>
    <w:p>
      <w:pPr>
        <w:pStyle w:val="TextBody"/>
        <w:spacing w:lineRule="auto" w:line="254" w:before="23" w:after="0"/>
        <w:ind w:left="460" w:right="258" w:hanging="0"/>
        <w:rPr/>
      </w:pPr>
      <w:r>
        <w:rPr/>
      </w:r>
    </w:p>
    <w:p>
      <w:pPr>
        <w:pStyle w:val="Heading2"/>
        <w:numPr>
          <w:ilvl w:val="0"/>
          <w:numId w:val="14"/>
        </w:numPr>
        <w:tabs>
          <w:tab w:val="left" w:pos="821" w:leader="none"/>
        </w:tabs>
        <w:spacing w:before="162" w:after="0"/>
        <w:jc w:val="both"/>
        <w:rPr/>
      </w:pPr>
      <w:bookmarkStart w:id="17" w:name="_bookmark16"/>
      <w:bookmarkEnd w:id="17"/>
      <w:r>
        <w:rPr/>
        <w:t>Applicable</w:t>
      </w:r>
      <w:r>
        <w:rPr>
          <w:spacing w:val="-1"/>
        </w:rPr>
        <w:t xml:space="preserve"> </w:t>
      </w:r>
      <w:r>
        <w:rPr/>
        <w:t>laws</w:t>
      </w:r>
    </w:p>
    <w:p>
      <w:pPr>
        <w:pStyle w:val="Heading2"/>
        <w:tabs>
          <w:tab w:val="left" w:pos="821" w:leader="none"/>
        </w:tabs>
        <w:spacing w:before="162" w:after="0"/>
        <w:jc w:val="both"/>
        <w:rPr>
          <w:sz w:val="2"/>
          <w:szCs w:val="2"/>
        </w:rPr>
      </w:pPr>
      <w:r>
        <w:rPr>
          <w:sz w:val="2"/>
          <w:szCs w:val="2"/>
        </w:rPr>
      </w:r>
    </w:p>
    <w:p>
      <w:pPr>
        <w:pStyle w:val="ListParagraph"/>
        <w:numPr>
          <w:ilvl w:val="0"/>
          <w:numId w:val="17"/>
        </w:numPr>
        <w:tabs>
          <w:tab w:val="left" w:pos="1181" w:leader="none"/>
        </w:tabs>
        <w:spacing w:before="24" w:after="0"/>
        <w:jc w:val="both"/>
        <w:rPr/>
      </w:pPr>
      <w:r>
        <w:rPr/>
        <w:t>The Contract shall be interpreted in accordance with the laws prevalent in</w:t>
      </w:r>
      <w:r>
        <w:rPr>
          <w:spacing w:val="-15"/>
        </w:rPr>
        <w:t xml:space="preserve"> </w:t>
      </w:r>
      <w:r>
        <w:rPr/>
        <w:t>India</w:t>
      </w:r>
    </w:p>
    <w:p>
      <w:pPr>
        <w:pStyle w:val="ListParagraph"/>
        <w:numPr>
          <w:ilvl w:val="0"/>
          <w:numId w:val="17"/>
        </w:numPr>
        <w:tabs>
          <w:tab w:val="left" w:pos="1181" w:leader="none"/>
        </w:tabs>
        <w:spacing w:lineRule="auto" w:line="259" w:before="21" w:after="0"/>
        <w:ind w:left="1180" w:right="227" w:hanging="360"/>
        <w:jc w:val="both"/>
        <w:rPr/>
      </w:pPr>
      <w:r>
        <w:rPr/>
        <w:t>Compliance with all applicable laws: The Proposer shall undertake to observe, adhere to, abide by, comply with and notify the Department about all laws in force or as are or as made applicable in future, pertaining to or applicable to them, their business, their employees or their obligations towards them and all purposes of this Tender and shall indemnify, keep indemnified, hold harmless, defend and protect the Department and its employees/ officers/staff/ personnel/representatives/ agents from any failure or omission on its part to do so and against all claims or demands of liability and all consequences that may occur or arise for any default or failure on its</w:t>
      </w:r>
      <w:r>
        <w:rPr>
          <w:spacing w:val="-12"/>
        </w:rPr>
        <w:t xml:space="preserve"> </w:t>
      </w:r>
      <w:r>
        <w:rPr/>
        <w:t>part</w:t>
      </w:r>
      <w:r>
        <w:rPr>
          <w:spacing w:val="-12"/>
        </w:rPr>
        <w:t xml:space="preserve"> </w:t>
      </w:r>
      <w:r>
        <w:rPr/>
        <w:t>to</w:t>
      </w:r>
      <w:r>
        <w:rPr>
          <w:spacing w:val="-14"/>
        </w:rPr>
        <w:t xml:space="preserve"> </w:t>
      </w:r>
      <w:r>
        <w:rPr/>
        <w:t>conform</w:t>
      </w:r>
      <w:r>
        <w:rPr>
          <w:spacing w:val="-12"/>
        </w:rPr>
        <w:t xml:space="preserve"> </w:t>
      </w:r>
      <w:r>
        <w:rPr/>
        <w:t>or</w:t>
      </w:r>
      <w:r>
        <w:rPr>
          <w:spacing w:val="-13"/>
        </w:rPr>
        <w:t xml:space="preserve"> </w:t>
      </w:r>
      <w:r>
        <w:rPr/>
        <w:t>comply</w:t>
      </w:r>
      <w:r>
        <w:rPr>
          <w:spacing w:val="-11"/>
        </w:rPr>
        <w:t xml:space="preserve"> </w:t>
      </w:r>
      <w:r>
        <w:rPr/>
        <w:t>with</w:t>
      </w:r>
      <w:r>
        <w:rPr>
          <w:spacing w:val="-11"/>
        </w:rPr>
        <w:t xml:space="preserve"> </w:t>
      </w:r>
      <w:r>
        <w:rPr/>
        <w:t>the</w:t>
      </w:r>
      <w:r>
        <w:rPr>
          <w:spacing w:val="-14"/>
        </w:rPr>
        <w:t xml:space="preserve"> </w:t>
      </w:r>
      <w:r>
        <w:rPr/>
        <w:t>above</w:t>
      </w:r>
      <w:r>
        <w:rPr>
          <w:spacing w:val="-11"/>
        </w:rPr>
        <w:t xml:space="preserve"> </w:t>
      </w:r>
      <w:r>
        <w:rPr/>
        <w:t>and</w:t>
      </w:r>
      <w:r>
        <w:rPr>
          <w:spacing w:val="-11"/>
        </w:rPr>
        <w:t xml:space="preserve"> </w:t>
      </w:r>
      <w:r>
        <w:rPr/>
        <w:t>all</w:t>
      </w:r>
      <w:r>
        <w:rPr>
          <w:spacing w:val="-14"/>
        </w:rPr>
        <w:t xml:space="preserve"> </w:t>
      </w:r>
      <w:r>
        <w:rPr/>
        <w:t>other</w:t>
      </w:r>
      <w:r>
        <w:rPr>
          <w:spacing w:val="-12"/>
        </w:rPr>
        <w:t xml:space="preserve"> </w:t>
      </w:r>
      <w:r>
        <w:rPr/>
        <w:t>statutory</w:t>
      </w:r>
      <w:r>
        <w:rPr>
          <w:spacing w:val="-13"/>
        </w:rPr>
        <w:t xml:space="preserve"> </w:t>
      </w:r>
      <w:r>
        <w:rPr/>
        <w:t>obligations</w:t>
      </w:r>
      <w:r>
        <w:rPr>
          <w:spacing w:val="-11"/>
        </w:rPr>
        <w:t xml:space="preserve"> </w:t>
      </w:r>
      <w:r>
        <w:rPr/>
        <w:t>arising there</w:t>
      </w:r>
      <w:r>
        <w:rPr>
          <w:spacing w:val="-4"/>
        </w:rPr>
        <w:t xml:space="preserve"> </w:t>
      </w:r>
      <w:r>
        <w:rPr/>
        <w:t>from.</w:t>
      </w:r>
    </w:p>
    <w:p>
      <w:pPr>
        <w:pStyle w:val="Normal"/>
        <w:tabs>
          <w:tab w:val="left" w:pos="923" w:leader="none"/>
        </w:tabs>
        <w:rPr/>
      </w:pPr>
      <w:r>
        <w:rPr/>
      </w:r>
    </w:p>
    <w:p>
      <w:pPr>
        <w:pStyle w:val="Normal"/>
        <w:tabs>
          <w:tab w:val="left" w:pos="923" w:leader="none"/>
        </w:tabs>
        <w:rPr/>
      </w:pPr>
      <w:r>
        <w:rPr/>
        <w:t>Compliance</w:t>
      </w:r>
      <w:r>
        <w:rPr>
          <w:spacing w:val="-11"/>
        </w:rPr>
        <w:t xml:space="preserve"> </w:t>
      </w:r>
      <w:r>
        <w:rPr/>
        <w:t>in</w:t>
      </w:r>
      <w:r>
        <w:rPr>
          <w:spacing w:val="-11"/>
        </w:rPr>
        <w:t xml:space="preserve"> </w:t>
      </w:r>
      <w:r>
        <w:rPr/>
        <w:t>obtaining</w:t>
      </w:r>
      <w:r>
        <w:rPr>
          <w:spacing w:val="-12"/>
        </w:rPr>
        <w:t xml:space="preserve"> </w:t>
      </w:r>
      <w:r>
        <w:rPr/>
        <w:t>approvals/</w:t>
      </w:r>
      <w:r>
        <w:rPr>
          <w:spacing w:val="-10"/>
        </w:rPr>
        <w:t xml:space="preserve"> </w:t>
      </w:r>
      <w:r>
        <w:rPr/>
        <w:t>permissions/</w:t>
      </w:r>
      <w:r>
        <w:rPr>
          <w:spacing w:val="-10"/>
        </w:rPr>
        <w:t xml:space="preserve"> </w:t>
      </w:r>
      <w:r>
        <w:rPr/>
        <w:t>licenses:</w:t>
      </w:r>
      <w:r>
        <w:rPr>
          <w:spacing w:val="-13"/>
        </w:rPr>
        <w:t xml:space="preserve"> </w:t>
      </w:r>
      <w:r>
        <w:rPr/>
        <w:t>The</w:t>
      </w:r>
      <w:r>
        <w:rPr>
          <w:spacing w:val="-13"/>
        </w:rPr>
        <w:t xml:space="preserve"> </w:t>
      </w:r>
      <w:r>
        <w:rPr/>
        <w:t>Proposer</w:t>
      </w:r>
      <w:r>
        <w:rPr>
          <w:spacing w:val="-10"/>
        </w:rPr>
        <w:t xml:space="preserve"> </w:t>
      </w:r>
      <w:r>
        <w:rPr/>
        <w:t>shall</w:t>
      </w:r>
      <w:r>
        <w:rPr>
          <w:spacing w:val="-14"/>
        </w:rPr>
        <w:t xml:space="preserve"> </w:t>
      </w:r>
      <w:r>
        <w:rPr/>
        <w:t>promptly and timely obtain all such consents, permissions, approvals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Department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Department will give notice of any such claim or demand of liability within reasonable time to the</w:t>
      </w:r>
      <w:r>
        <w:rPr>
          <w:spacing w:val="-9"/>
        </w:rPr>
        <w:t xml:space="preserve"> </w:t>
      </w:r>
      <w:r>
        <w:rPr/>
        <w:t>Proposer.</w:t>
      </w:r>
    </w:p>
    <w:p>
      <w:pPr>
        <w:pStyle w:val="Normal"/>
        <w:tabs>
          <w:tab w:val="left" w:pos="1181" w:leader="none"/>
        </w:tabs>
        <w:spacing w:lineRule="exact" w:line="251"/>
        <w:jc w:val="both"/>
        <w:rPr/>
      </w:pPr>
      <w:r>
        <w:rPr/>
        <w:t>All legal disputes are subject to the jurisdiction of Civil Courts Chennai</w:t>
      </w:r>
      <w:r>
        <w:rPr>
          <w:spacing w:val="-21"/>
        </w:rPr>
        <w:t xml:space="preserve"> </w:t>
      </w:r>
      <w:r>
        <w:rPr/>
        <w:t>only.</w:t>
      </w:r>
    </w:p>
    <w:p>
      <w:pPr>
        <w:pStyle w:val="Heading2"/>
        <w:numPr>
          <w:ilvl w:val="0"/>
          <w:numId w:val="14"/>
        </w:numPr>
        <w:tabs>
          <w:tab w:val="left" w:pos="821" w:leader="none"/>
        </w:tabs>
        <w:spacing w:before="175" w:after="0"/>
        <w:rPr/>
      </w:pPr>
      <w:bookmarkStart w:id="18" w:name="_bookmark17"/>
      <w:bookmarkEnd w:id="18"/>
      <w:r>
        <w:rPr/>
        <w:t>General Terms of Proposal</w:t>
      </w:r>
      <w:r>
        <w:rPr>
          <w:spacing w:val="-4"/>
        </w:rPr>
        <w:t xml:space="preserve"> </w:t>
      </w:r>
      <w:r>
        <w:rPr/>
        <w:t>Submission</w:t>
      </w:r>
    </w:p>
    <w:p>
      <w:pPr>
        <w:pStyle w:val="Heading2"/>
        <w:tabs>
          <w:tab w:val="left" w:pos="821" w:leader="none"/>
        </w:tabs>
        <w:spacing w:before="175" w:after="0"/>
        <w:ind w:left="820" w:hanging="0"/>
        <w:rPr>
          <w:sz w:val="2"/>
          <w:szCs w:val="2"/>
        </w:rPr>
      </w:pPr>
      <w:r>
        <w:rPr>
          <w:sz w:val="2"/>
          <w:szCs w:val="2"/>
        </w:rPr>
      </w:r>
    </w:p>
    <w:p>
      <w:pPr>
        <w:pStyle w:val="ListParagraph"/>
        <w:numPr>
          <w:ilvl w:val="0"/>
          <w:numId w:val="15"/>
        </w:numPr>
        <w:tabs>
          <w:tab w:val="left" w:pos="1181" w:leader="none"/>
        </w:tabs>
        <w:spacing w:before="24" w:after="0"/>
        <w:rPr/>
      </w:pPr>
      <w:r>
        <w:rPr/>
        <w:t>Each Proposer must submit a single</w:t>
      </w:r>
      <w:r>
        <w:rPr>
          <w:spacing w:val="-4"/>
        </w:rPr>
        <w:t xml:space="preserve"> </w:t>
      </w:r>
      <w:r>
        <w:rPr/>
        <w:t>proposal.</w:t>
      </w:r>
    </w:p>
    <w:p>
      <w:pPr>
        <w:pStyle w:val="ListParagraph"/>
        <w:numPr>
          <w:ilvl w:val="0"/>
          <w:numId w:val="15"/>
        </w:numPr>
        <w:tabs>
          <w:tab w:val="left" w:pos="1181" w:leader="none"/>
        </w:tabs>
        <w:spacing w:lineRule="auto" w:line="259" w:before="21" w:after="0"/>
        <w:ind w:left="1180" w:right="332" w:hanging="360"/>
        <w:rPr/>
      </w:pPr>
      <w:r>
        <w:rPr/>
        <w:t>Sub-contracting, sub-letting, franchisee arrangement of any kind for the conduct of training under KSDC is NOT allowed for any Organization/promoters of organization</w:t>
      </w:r>
    </w:p>
    <w:p>
      <w:pPr>
        <w:pStyle w:val="ListParagraph"/>
        <w:numPr>
          <w:ilvl w:val="0"/>
          <w:numId w:val="15"/>
        </w:numPr>
        <w:tabs>
          <w:tab w:val="left" w:pos="1181" w:leader="none"/>
        </w:tabs>
        <w:spacing w:lineRule="auto" w:line="259"/>
        <w:ind w:left="1180" w:right="236" w:hanging="360"/>
        <w:rPr/>
      </w:pPr>
      <w:r>
        <w:rPr/>
        <w:t>One Application per applicant can cover multiple districts. Each district proposed by an applicant should contain the details of the sector for training along with job roles in which the applicant organization wishes to conduct trainings.</w:t>
      </w:r>
    </w:p>
    <w:p>
      <w:pPr>
        <w:pStyle w:val="ListParagraph"/>
        <w:numPr>
          <w:ilvl w:val="0"/>
          <w:numId w:val="15"/>
        </w:numPr>
        <w:tabs>
          <w:tab w:val="left" w:pos="1181" w:leader="none"/>
        </w:tabs>
        <w:spacing w:lineRule="auto" w:line="254"/>
        <w:ind w:left="1180" w:right="896" w:hanging="360"/>
        <w:rPr/>
      </w:pPr>
      <w:r>
        <w:rPr/>
        <w:t>The applicant organization once selected will be allocated targets and will be monitored for quality aspect of processes involved in training.</w:t>
      </w:r>
    </w:p>
    <w:p>
      <w:pPr>
        <w:pStyle w:val="ListParagraph"/>
        <w:numPr>
          <w:ilvl w:val="0"/>
          <w:numId w:val="15"/>
        </w:numPr>
        <w:tabs>
          <w:tab w:val="left" w:pos="1181" w:leader="none"/>
        </w:tabs>
        <w:spacing w:lineRule="auto" w:line="259" w:before="3" w:after="0"/>
        <w:ind w:left="1180" w:right="448" w:hanging="360"/>
        <w:rPr/>
      </w:pPr>
      <w:r>
        <w:rPr/>
        <w:t>KSDC does not guarantee target allocation to any/all organizations/PIAs</w:t>
      </w:r>
      <w:r>
        <w:rPr>
          <w:spacing w:val="-27"/>
        </w:rPr>
        <w:t xml:space="preserve"> </w:t>
      </w:r>
      <w:r>
        <w:rPr/>
        <w:t>applying through this</w:t>
      </w:r>
      <w:r>
        <w:rPr>
          <w:spacing w:val="-2"/>
        </w:rPr>
        <w:t xml:space="preserve"> </w:t>
      </w:r>
      <w:r>
        <w:rPr/>
        <w:t>EoI.</w:t>
      </w:r>
    </w:p>
    <w:p>
      <w:pPr>
        <w:pStyle w:val="ListParagraph"/>
        <w:numPr>
          <w:ilvl w:val="0"/>
          <w:numId w:val="15"/>
        </w:numPr>
        <w:tabs>
          <w:tab w:val="left" w:pos="1181" w:leader="none"/>
        </w:tabs>
        <w:spacing w:lineRule="auto" w:line="259" w:before="1" w:after="0"/>
        <w:ind w:left="1180" w:right="355" w:hanging="360"/>
        <w:rPr/>
      </w:pPr>
      <w:r>
        <w:rPr/>
        <w:t>KSDC shall in no case be responsible or liable for the costs/expenses being incurred by the PIA while applying regardless of the conduct or the outcome of the process.</w:t>
      </w:r>
    </w:p>
    <w:p>
      <w:pPr>
        <w:pStyle w:val="ListParagraph"/>
        <w:numPr>
          <w:ilvl w:val="0"/>
          <w:numId w:val="15"/>
        </w:numPr>
        <w:tabs>
          <w:tab w:val="left" w:pos="1181" w:leader="none"/>
        </w:tabs>
        <w:spacing w:lineRule="auto" w:line="259"/>
        <w:ind w:left="1180" w:right="385" w:hanging="360"/>
        <w:rPr/>
      </w:pPr>
      <w:r>
        <w:rPr/>
        <w:t>KSDC shall receive the proposal in accordance with the terms set forth in this EOI and other documents that may be provided by KSDC pursuant to this EOI as amended/clarified from time to time by</w:t>
      </w:r>
      <w:r>
        <w:rPr>
          <w:spacing w:val="-12"/>
        </w:rPr>
        <w:t xml:space="preserve"> </w:t>
      </w:r>
      <w:r>
        <w:rPr/>
        <w:t>KSDC.</w:t>
      </w:r>
    </w:p>
    <w:p>
      <w:pPr>
        <w:pStyle w:val="ListParagraph"/>
        <w:numPr>
          <w:ilvl w:val="0"/>
          <w:numId w:val="15"/>
        </w:numPr>
        <w:tabs>
          <w:tab w:val="left" w:pos="1181" w:leader="none"/>
        </w:tabs>
        <w:spacing w:lineRule="auto" w:line="259"/>
        <w:ind w:left="1180" w:right="467" w:hanging="360"/>
        <w:rPr/>
      </w:pPr>
      <w:r>
        <w:rPr/>
        <w:t>Proposers shall not have a conflict of interest ("Conflict of Interest") that affects the Empanelment Process or any sanction of work that may follow. Any Proposer found to have a Conflict of Interest is liable to be</w:t>
      </w:r>
      <w:r>
        <w:rPr>
          <w:spacing w:val="-6"/>
        </w:rPr>
        <w:t xml:space="preserve"> </w:t>
      </w:r>
      <w:r>
        <w:rPr/>
        <w:t>disqualified.</w:t>
      </w:r>
    </w:p>
    <w:p>
      <w:pPr>
        <w:pStyle w:val="ListParagraph"/>
        <w:numPr>
          <w:ilvl w:val="0"/>
          <w:numId w:val="15"/>
        </w:numPr>
        <w:tabs>
          <w:tab w:val="left" w:pos="1181" w:leader="none"/>
        </w:tabs>
        <w:spacing w:lineRule="exact" w:line="252"/>
        <w:rPr/>
      </w:pPr>
      <w:r>
        <w:rPr/>
        <w:t>Any misrepresentation shall lead to disqualification of the</w:t>
      </w:r>
      <w:r>
        <w:rPr>
          <w:spacing w:val="-7"/>
        </w:rPr>
        <w:t xml:space="preserve"> </w:t>
      </w:r>
      <w:r>
        <w:rPr/>
        <w:t>Proposer.</w:t>
      </w:r>
    </w:p>
    <w:p>
      <w:pPr>
        <w:pStyle w:val="ListParagraph"/>
        <w:numPr>
          <w:ilvl w:val="0"/>
          <w:numId w:val="15"/>
        </w:numPr>
        <w:tabs>
          <w:tab w:val="left" w:pos="1181" w:leader="none"/>
        </w:tabs>
        <w:spacing w:lineRule="auto" w:line="259" w:before="18" w:after="0"/>
        <w:ind w:left="1180" w:right="259" w:hanging="360"/>
        <w:rPr/>
      </w:pPr>
      <w:r>
        <w:rPr/>
        <w:t>KSDC will not return any proposal or any information provided along therewith. KSDC reserves the right to verify all statements, information and documents submitted by the Proposer in response to the EOI. Failure of KSDC to undertake such verification shall not relieve the Proposer of its obligations or liabilities hereunder nor will it affect any rights of KSDC there under.</w:t>
      </w:r>
    </w:p>
    <w:p>
      <w:pPr>
        <w:pStyle w:val="Heading2"/>
        <w:numPr>
          <w:ilvl w:val="0"/>
          <w:numId w:val="14"/>
        </w:numPr>
        <w:tabs>
          <w:tab w:val="left" w:pos="821" w:leader="none"/>
        </w:tabs>
        <w:spacing w:before="159" w:after="0"/>
        <w:rPr/>
      </w:pPr>
      <w:bookmarkStart w:id="19" w:name="_bookmark18"/>
      <w:bookmarkEnd w:id="19"/>
      <w:r>
        <w:rPr/>
        <w:t>Failure to agree with the Terms &amp; Conditions of the</w:t>
      </w:r>
      <w:r>
        <w:rPr>
          <w:spacing w:val="-11"/>
        </w:rPr>
        <w:t xml:space="preserve"> </w:t>
      </w:r>
      <w:r>
        <w:rPr/>
        <w:t>EOI</w:t>
      </w:r>
    </w:p>
    <w:p>
      <w:pPr>
        <w:pStyle w:val="Heading2"/>
        <w:tabs>
          <w:tab w:val="left" w:pos="821" w:leader="none"/>
        </w:tabs>
        <w:spacing w:before="159" w:after="0"/>
        <w:ind w:left="460" w:hanging="0"/>
        <w:rPr>
          <w:sz w:val="2"/>
          <w:szCs w:val="2"/>
        </w:rPr>
      </w:pPr>
      <w:r>
        <w:rPr>
          <w:sz w:val="2"/>
          <w:szCs w:val="2"/>
        </w:rPr>
      </w:r>
    </w:p>
    <w:p>
      <w:pPr>
        <w:pStyle w:val="TextBody"/>
        <w:spacing w:lineRule="auto" w:line="252" w:before="24" w:after="0"/>
        <w:ind w:left="460" w:right="844" w:hanging="0"/>
        <w:rPr/>
      </w:pPr>
      <w:r>
        <w:rPr/>
        <w:t>Failure of the Proposer to agree with the Terms &amp; Conditions of the EOI shall constitute sufficient grounds for the annulment of empanelment</w:t>
      </w:r>
    </w:p>
    <w:p>
      <w:pPr>
        <w:pStyle w:val="Heading2"/>
        <w:numPr>
          <w:ilvl w:val="0"/>
          <w:numId w:val="14"/>
        </w:numPr>
        <w:tabs>
          <w:tab w:val="left" w:pos="821" w:leader="none"/>
        </w:tabs>
        <w:spacing w:before="167" w:after="0"/>
        <w:rPr/>
      </w:pPr>
      <w:bookmarkStart w:id="20" w:name="_bookmark19"/>
      <w:bookmarkEnd w:id="20"/>
      <w:r>
        <w:rPr/>
        <w:t>Right to accept and to reject any or all</w:t>
      </w:r>
      <w:r>
        <w:rPr>
          <w:spacing w:val="-10"/>
        </w:rPr>
        <w:t xml:space="preserve"> </w:t>
      </w:r>
      <w:r>
        <w:rPr/>
        <w:t>Proposals</w:t>
      </w:r>
    </w:p>
    <w:p>
      <w:pPr>
        <w:pStyle w:val="Heading2"/>
        <w:tabs>
          <w:tab w:val="left" w:pos="821" w:leader="none"/>
        </w:tabs>
        <w:spacing w:before="167" w:after="0"/>
        <w:ind w:left="460" w:hanging="0"/>
        <w:rPr>
          <w:sz w:val="2"/>
          <w:szCs w:val="2"/>
        </w:rPr>
      </w:pPr>
      <w:r>
        <w:rPr>
          <w:sz w:val="2"/>
          <w:szCs w:val="2"/>
        </w:rPr>
      </w:r>
    </w:p>
    <w:p>
      <w:pPr>
        <w:pStyle w:val="ListParagraph"/>
        <w:numPr>
          <w:ilvl w:val="0"/>
          <w:numId w:val="16"/>
        </w:numPr>
        <w:tabs>
          <w:tab w:val="left" w:pos="1181" w:leader="none"/>
        </w:tabs>
        <w:spacing w:lineRule="auto" w:line="259" w:before="24" w:after="0"/>
        <w:ind w:left="1180" w:right="396" w:hanging="360"/>
        <w:rPr/>
      </w:pPr>
      <w:r>
        <w:rPr/>
        <w:t>Notwithstanding anything contained in this EoI, KSDC reserves the right to accept or reject any proposal and to annul the Empanelment Process and reject all Proposals at any time without any liability or any obligation for such acceptance, rejection or annulment, and without assigning any reasons</w:t>
      </w:r>
      <w:r>
        <w:rPr>
          <w:spacing w:val="-9"/>
        </w:rPr>
        <w:t xml:space="preserve"> </w:t>
      </w:r>
      <w:r>
        <w:rPr/>
        <w:t>thereof.</w:t>
      </w:r>
    </w:p>
    <w:p>
      <w:pPr>
        <w:pStyle w:val="ListParagraph"/>
        <w:numPr>
          <w:ilvl w:val="0"/>
          <w:numId w:val="16"/>
        </w:numPr>
        <w:tabs>
          <w:tab w:val="left" w:pos="1181" w:leader="none"/>
        </w:tabs>
        <w:spacing w:lineRule="auto" w:line="259" w:before="81" w:after="0"/>
        <w:ind w:left="1180" w:right="240" w:hanging="360"/>
        <w:rPr/>
      </w:pPr>
      <w:r>
        <w:rPr/>
        <w:t>In case it is found during the evaluation of proposals or at any time before signing of the Agreement or after its execution and during the period of subsistence thereof, that one or more of the pre-qualification conditions have not been met by the Proposer or that the Proposer has made material misrepresentation or has given any materially incorrect or false information, the Proposer shall be disqualified forthwith and the Agreement, if signed, shall be liable to be terminated by a communication in writing by KSDC to the Proposer, without KSDC being liable in any manner whatsoever to the</w:t>
      </w:r>
      <w:r>
        <w:rPr>
          <w:spacing w:val="-2"/>
        </w:rPr>
        <w:t xml:space="preserve"> </w:t>
      </w:r>
      <w:r>
        <w:rPr/>
        <w:t>Proposer.</w:t>
      </w:r>
    </w:p>
    <w:p>
      <w:pPr>
        <w:pStyle w:val="TextBody"/>
        <w:spacing w:before="5" w:after="0"/>
        <w:rPr>
          <w:sz w:val="20"/>
        </w:rPr>
      </w:pPr>
      <w:r>
        <w:rPr>
          <w:sz w:val="20"/>
        </w:rPr>
      </w:r>
    </w:p>
    <w:p>
      <w:pPr>
        <w:pStyle w:val="Heading1"/>
        <w:numPr>
          <w:ilvl w:val="0"/>
          <w:numId w:val="8"/>
        </w:numPr>
        <w:tabs>
          <w:tab w:val="left" w:pos="461" w:leader="none"/>
        </w:tabs>
        <w:spacing w:before="1" w:after="0"/>
        <w:ind w:left="460" w:hanging="361"/>
        <w:jc w:val="both"/>
        <w:rPr>
          <w:b/>
          <w:b/>
          <w:bCs/>
          <w:sz w:val="24"/>
          <w:szCs w:val="24"/>
        </w:rPr>
      </w:pPr>
      <w:bookmarkStart w:id="21" w:name="_bookmark20"/>
      <w:bookmarkEnd w:id="21"/>
      <w:r>
        <w:rPr>
          <w:b/>
          <w:bCs/>
          <w:sz w:val="24"/>
          <w:szCs w:val="24"/>
        </w:rPr>
        <w:t>Other</w:t>
      </w:r>
      <w:r>
        <w:rPr>
          <w:b/>
          <w:bCs/>
          <w:spacing w:val="-2"/>
          <w:sz w:val="24"/>
          <w:szCs w:val="24"/>
        </w:rPr>
        <w:t xml:space="preserve"> </w:t>
      </w:r>
      <w:r>
        <w:rPr>
          <w:b/>
          <w:bCs/>
          <w:sz w:val="24"/>
          <w:szCs w:val="24"/>
        </w:rPr>
        <w:t>Tenets</w:t>
      </w:r>
    </w:p>
    <w:p>
      <w:pPr>
        <w:pStyle w:val="Heading1"/>
        <w:tabs>
          <w:tab w:val="left" w:pos="461" w:leader="none"/>
        </w:tabs>
        <w:spacing w:before="1" w:after="0"/>
        <w:ind w:left="460" w:hanging="0"/>
        <w:jc w:val="both"/>
        <w:rPr>
          <w:b/>
          <w:b/>
          <w:bCs/>
          <w:sz w:val="24"/>
          <w:szCs w:val="24"/>
        </w:rPr>
      </w:pPr>
      <w:r>
        <w:rPr>
          <w:b/>
          <w:bCs/>
          <w:sz w:val="24"/>
          <w:szCs w:val="24"/>
        </w:rPr>
      </w:r>
    </w:p>
    <w:p>
      <w:pPr>
        <w:pStyle w:val="ListParagraph"/>
        <w:numPr>
          <w:ilvl w:val="0"/>
          <w:numId w:val="6"/>
        </w:numPr>
        <w:tabs>
          <w:tab w:val="left" w:pos="821" w:leader="none"/>
        </w:tabs>
        <w:spacing w:lineRule="auto" w:line="259" w:before="1" w:after="0"/>
        <w:ind w:left="820" w:right="230" w:hanging="360"/>
        <w:jc w:val="both"/>
        <w:rPr/>
      </w:pPr>
      <w:r>
        <w:rPr/>
        <w:t>Agencies who get selected as the PIA for this program will be automatically qualified for Provisional Empanelment and allocation of target shall be done</w:t>
      </w:r>
      <w:r>
        <w:rPr>
          <w:spacing w:val="-9"/>
        </w:rPr>
        <w:t xml:space="preserve"> </w:t>
      </w:r>
      <w:r>
        <w:rPr/>
        <w:t>based</w:t>
      </w:r>
      <w:r>
        <w:rPr>
          <w:spacing w:val="-12"/>
        </w:rPr>
        <w:t xml:space="preserve"> </w:t>
      </w:r>
      <w:r>
        <w:rPr/>
        <w:t>on</w:t>
      </w:r>
      <w:r>
        <w:rPr>
          <w:spacing w:val="-12"/>
        </w:rPr>
        <w:t xml:space="preserve"> </w:t>
      </w:r>
      <w:r>
        <w:rPr/>
        <w:t>but</w:t>
      </w:r>
      <w:r>
        <w:rPr>
          <w:spacing w:val="-10"/>
        </w:rPr>
        <w:t xml:space="preserve"> </w:t>
      </w:r>
      <w:r>
        <w:rPr/>
        <w:t>not</w:t>
      </w:r>
      <w:r>
        <w:rPr>
          <w:spacing w:val="-9"/>
        </w:rPr>
        <w:t xml:space="preserve"> </w:t>
      </w:r>
      <w:r>
        <w:rPr/>
        <w:t>limited</w:t>
      </w:r>
      <w:r>
        <w:rPr>
          <w:spacing w:val="-12"/>
        </w:rPr>
        <w:t xml:space="preserve"> </w:t>
      </w:r>
      <w:r>
        <w:rPr/>
        <w:t>to</w:t>
      </w:r>
      <w:r>
        <w:rPr>
          <w:spacing w:val="-14"/>
        </w:rPr>
        <w:t xml:space="preserve"> </w:t>
      </w:r>
      <w:r>
        <w:rPr/>
        <w:t>their</w:t>
      </w:r>
      <w:r>
        <w:rPr>
          <w:spacing w:val="-10"/>
        </w:rPr>
        <w:t xml:space="preserve"> </w:t>
      </w:r>
      <w:r>
        <w:rPr/>
        <w:t>infrastructure,</w:t>
      </w:r>
      <w:r>
        <w:rPr>
          <w:spacing w:val="-12"/>
        </w:rPr>
        <w:t xml:space="preserve"> </w:t>
      </w:r>
      <w:r>
        <w:rPr/>
        <w:t>training</w:t>
      </w:r>
      <w:r>
        <w:rPr>
          <w:spacing w:val="-12"/>
        </w:rPr>
        <w:t xml:space="preserve"> </w:t>
      </w:r>
      <w:r>
        <w:rPr/>
        <w:t>capacity,</w:t>
      </w:r>
      <w:r>
        <w:rPr>
          <w:spacing w:val="-10"/>
        </w:rPr>
        <w:t xml:space="preserve"> </w:t>
      </w:r>
      <w:r>
        <w:rPr/>
        <w:t>past</w:t>
      </w:r>
      <w:r>
        <w:rPr>
          <w:spacing w:val="-10"/>
        </w:rPr>
        <w:t xml:space="preserve"> </w:t>
      </w:r>
      <w:r>
        <w:rPr/>
        <w:t>performance, geographical operation,</w:t>
      </w:r>
      <w:r>
        <w:rPr>
          <w:spacing w:val="-3"/>
        </w:rPr>
        <w:t xml:space="preserve"> </w:t>
      </w:r>
      <w:r>
        <w:rPr/>
        <w:t>etc.</w:t>
      </w:r>
    </w:p>
    <w:p>
      <w:pPr>
        <w:pStyle w:val="ListParagraph"/>
        <w:numPr>
          <w:ilvl w:val="0"/>
          <w:numId w:val="6"/>
        </w:numPr>
        <w:tabs>
          <w:tab w:val="left" w:pos="821" w:leader="none"/>
        </w:tabs>
        <w:spacing w:lineRule="auto" w:line="254"/>
        <w:ind w:left="820" w:right="238" w:hanging="360"/>
        <w:jc w:val="both"/>
        <w:rPr/>
      </w:pPr>
      <w:r>
        <w:rPr/>
        <w:t>Agencies with higher capacity in terms of their infrastructure, quality training etc. shall be preferred irrespective of their presence on Kaushalkar</w:t>
      </w:r>
      <w:r>
        <w:rPr>
          <w:spacing w:val="-4"/>
        </w:rPr>
        <w:t xml:space="preserve"> </w:t>
      </w:r>
      <w:r>
        <w:rPr/>
        <w:t>portal.</w:t>
      </w:r>
    </w:p>
    <w:p>
      <w:pPr>
        <w:pStyle w:val="ListParagraph"/>
        <w:numPr>
          <w:ilvl w:val="0"/>
          <w:numId w:val="6"/>
        </w:numPr>
        <w:tabs>
          <w:tab w:val="left" w:pos="821" w:leader="none"/>
        </w:tabs>
        <w:ind w:left="820" w:hanging="361"/>
        <w:jc w:val="both"/>
        <w:rPr/>
      </w:pPr>
      <w:r>
        <w:rPr/>
        <w:t>Final number of TPs selected for implementation is the discretion of</w:t>
      </w:r>
      <w:r>
        <w:rPr>
          <w:spacing w:val="-6"/>
        </w:rPr>
        <w:t xml:space="preserve"> </w:t>
      </w:r>
      <w:r>
        <w:rPr/>
        <w:t>KSDC.</w:t>
      </w:r>
    </w:p>
    <w:p>
      <w:pPr>
        <w:pStyle w:val="ListParagraph"/>
        <w:numPr>
          <w:ilvl w:val="0"/>
          <w:numId w:val="6"/>
        </w:numPr>
        <w:tabs>
          <w:tab w:val="left" w:pos="821" w:leader="none"/>
        </w:tabs>
        <w:spacing w:lineRule="auto" w:line="254" w:before="17" w:after="0"/>
        <w:ind w:left="820" w:right="229" w:hanging="360"/>
        <w:jc w:val="both"/>
        <w:rPr/>
      </w:pPr>
      <w:r>
        <w:rPr/>
        <w:t>Shortlisted Training Partners may be required to make a presentation to the KSDC for technical</w:t>
      </w:r>
      <w:r>
        <w:rPr>
          <w:spacing w:val="-2"/>
        </w:rPr>
        <w:t xml:space="preserve"> </w:t>
      </w:r>
      <w:r>
        <w:rPr/>
        <w:t>evaluation.</w:t>
      </w:r>
    </w:p>
    <w:p>
      <w:pPr>
        <w:pStyle w:val="ListParagraph"/>
        <w:numPr>
          <w:ilvl w:val="0"/>
          <w:numId w:val="6"/>
        </w:numPr>
        <w:tabs>
          <w:tab w:val="left" w:pos="821" w:leader="none"/>
        </w:tabs>
        <w:spacing w:lineRule="auto" w:line="254" w:before="2" w:after="0"/>
        <w:ind w:left="820" w:right="225" w:hanging="360"/>
        <w:jc w:val="both"/>
        <w:rPr/>
      </w:pPr>
      <w:r>
        <w:rPr/>
        <w:t>Final selection of Training Partners will be done by the Project Approval Committee (PAC) formed by</w:t>
      </w:r>
      <w:r>
        <w:rPr>
          <w:spacing w:val="-2"/>
        </w:rPr>
        <w:t xml:space="preserve"> </w:t>
      </w:r>
      <w:r>
        <w:rPr/>
        <w:t>KSDC.</w:t>
      </w:r>
    </w:p>
    <w:p>
      <w:pPr>
        <w:pStyle w:val="ListParagraph"/>
        <w:numPr>
          <w:ilvl w:val="0"/>
          <w:numId w:val="6"/>
        </w:numPr>
        <w:tabs>
          <w:tab w:val="left" w:pos="821" w:leader="none"/>
        </w:tabs>
        <w:spacing w:lineRule="auto" w:line="259" w:before="1" w:after="0"/>
        <w:ind w:left="820" w:right="235" w:hanging="360"/>
        <w:jc w:val="both"/>
        <w:rPr/>
      </w:pPr>
      <w:r>
        <w:rPr/>
        <w:t>KSDC reserves the right to amend any or all conditions of this EoI before the last date of submission of proposals or to change the above schedule at any time, without assigning any</w:t>
      </w:r>
      <w:r>
        <w:rPr>
          <w:spacing w:val="-1"/>
        </w:rPr>
        <w:t xml:space="preserve"> </w:t>
      </w:r>
      <w:r>
        <w:rPr/>
        <w:t>reason(s).</w:t>
      </w:r>
    </w:p>
    <w:p>
      <w:pPr>
        <w:pStyle w:val="ListParagraph"/>
        <w:numPr>
          <w:ilvl w:val="0"/>
          <w:numId w:val="6"/>
        </w:numPr>
        <w:tabs>
          <w:tab w:val="left" w:pos="821" w:leader="none"/>
        </w:tabs>
        <w:spacing w:lineRule="auto" w:line="254"/>
        <w:ind w:left="820" w:right="232" w:hanging="360"/>
        <w:jc w:val="both"/>
        <w:rPr/>
      </w:pPr>
      <w:r>
        <w:rPr/>
        <w:t>Shortlisted agencies based on the eligibility criteria shall be called for the presentation before the project approval</w:t>
      </w:r>
      <w:r>
        <w:rPr>
          <w:spacing w:val="-4"/>
        </w:rPr>
        <w:t xml:space="preserve"> </w:t>
      </w:r>
      <w:r>
        <w:rPr/>
        <w:t>committee (PAC).</w:t>
      </w:r>
    </w:p>
    <w:p>
      <w:pPr>
        <w:pStyle w:val="ListParagraph"/>
        <w:numPr>
          <w:ilvl w:val="0"/>
          <w:numId w:val="6"/>
        </w:numPr>
        <w:tabs>
          <w:tab w:val="left" w:pos="821" w:leader="none"/>
        </w:tabs>
        <w:spacing w:lineRule="auto" w:line="254"/>
        <w:ind w:left="820" w:right="225" w:hanging="360"/>
        <w:jc w:val="both"/>
        <w:rPr/>
      </w:pPr>
      <w:r>
        <w:rPr/>
        <w:t>Implementation, monitoring, reporting, Payment Terms and Pay-out mechanism in the programme shall be governed as per the CMKKY Guidelines &amp; Cost Common Norms Notification issued by MSDE. Please visit</w:t>
      </w:r>
      <w:r>
        <w:rPr>
          <w:color w:val="0462C1"/>
        </w:rPr>
        <w:t xml:space="preserve"> </w:t>
      </w:r>
      <w:hyperlink r:id="rId5">
        <w:r>
          <w:rPr>
            <w:rStyle w:val="InternetLink"/>
            <w:color w:val="0462C1"/>
            <w:u w:val="single" w:color="0462C1"/>
          </w:rPr>
          <w:t>www.kaushalkar.com</w:t>
        </w:r>
        <w:r>
          <w:rPr>
            <w:rStyle w:val="InternetLink"/>
            <w:color w:val="0462C1"/>
          </w:rPr>
          <w:t xml:space="preserve"> </w:t>
        </w:r>
      </w:hyperlink>
      <w:r>
        <w:rPr/>
        <w:t>to download the</w:t>
      </w:r>
      <w:r>
        <w:rPr>
          <w:spacing w:val="-1"/>
        </w:rPr>
        <w:t xml:space="preserve"> </w:t>
      </w:r>
      <w:r>
        <w:rPr/>
        <w:t>guidelines.</w:t>
      </w:r>
    </w:p>
    <w:p>
      <w:pPr>
        <w:pStyle w:val="TextBody"/>
        <w:spacing w:before="10" w:after="0"/>
        <w:rPr>
          <w:sz w:val="20"/>
        </w:rPr>
      </w:pPr>
      <w:r>
        <w:rPr>
          <w:sz w:val="20"/>
        </w:rPr>
      </w:r>
    </w:p>
    <w:p>
      <w:pPr>
        <w:pStyle w:val="Heading1"/>
        <w:numPr>
          <w:ilvl w:val="0"/>
          <w:numId w:val="8"/>
        </w:numPr>
        <w:tabs>
          <w:tab w:val="left" w:pos="461" w:leader="none"/>
        </w:tabs>
        <w:ind w:left="460" w:hanging="361"/>
        <w:jc w:val="both"/>
        <w:rPr>
          <w:b/>
          <w:b/>
          <w:bCs/>
        </w:rPr>
      </w:pPr>
      <w:bookmarkStart w:id="22" w:name="_bookmark21"/>
      <w:bookmarkEnd w:id="22"/>
      <w:r>
        <w:rPr>
          <w:b/>
          <w:bCs/>
          <w:sz w:val="24"/>
          <w:szCs w:val="24"/>
        </w:rPr>
        <w:t>Process to register as a Project Implementation Agency</w:t>
      </w:r>
      <w:r>
        <w:rPr>
          <w:b/>
          <w:bCs/>
          <w:spacing w:val="-14"/>
          <w:sz w:val="24"/>
          <w:szCs w:val="24"/>
        </w:rPr>
        <w:t xml:space="preserve"> </w:t>
      </w:r>
      <w:r>
        <w:rPr>
          <w:b/>
          <w:bCs/>
          <w:sz w:val="24"/>
          <w:szCs w:val="24"/>
        </w:rPr>
        <w:t>(PIA)</w:t>
      </w:r>
    </w:p>
    <w:p>
      <w:pPr>
        <w:pStyle w:val="Heading2"/>
        <w:numPr>
          <w:ilvl w:val="1"/>
          <w:numId w:val="8"/>
        </w:numPr>
        <w:tabs>
          <w:tab w:val="left" w:pos="821" w:leader="none"/>
        </w:tabs>
        <w:spacing w:before="69" w:after="0"/>
        <w:ind w:left="820" w:hanging="361"/>
        <w:jc w:val="both"/>
        <w:rPr/>
      </w:pPr>
      <w:bookmarkStart w:id="23" w:name="_bookmark22"/>
      <w:bookmarkEnd w:id="23"/>
      <w:r>
        <w:rPr/>
        <w:t>Application</w:t>
      </w:r>
      <w:r>
        <w:rPr>
          <w:spacing w:val="-1"/>
        </w:rPr>
        <w:t xml:space="preserve"> </w:t>
      </w:r>
      <w:r>
        <w:rPr/>
        <w:t>Process</w:t>
      </w:r>
    </w:p>
    <w:p>
      <w:pPr>
        <w:pStyle w:val="TextBody"/>
        <w:spacing w:lineRule="auto" w:line="259" w:before="21" w:after="0"/>
        <w:ind w:left="460" w:right="230" w:hanging="0"/>
        <w:jc w:val="both"/>
        <w:rPr/>
      </w:pPr>
      <w:r>
        <w:rPr/>
      </w:r>
    </w:p>
    <w:p>
      <w:pPr>
        <w:pStyle w:val="TextBody"/>
        <w:spacing w:lineRule="auto" w:line="259" w:before="21" w:after="0"/>
        <w:ind w:left="460" w:right="230" w:hanging="0"/>
        <w:jc w:val="both"/>
        <w:rPr/>
      </w:pPr>
      <w:r>
        <w:rPr/>
        <w:t xml:space="preserve">KSDC invites the Expression of Interest (EOI) from various Captive Employers / Leading Industry Players / Authorized manpower agencies of the industries / Existing Training Partners empaneled with KSDC or NSDC for empanelment as PIA to Conduct Industry-led &amp; Letter of Intent (LOI) based “TRAINING &amp; PLACEMENT” as per NSQF Aligned QP Nos. </w:t>
      </w:r>
    </w:p>
    <w:p>
      <w:pPr>
        <w:pStyle w:val="TextBody"/>
        <w:spacing w:lineRule="auto" w:line="259" w:before="21" w:after="0"/>
        <w:ind w:left="460" w:right="230" w:hanging="0"/>
        <w:jc w:val="both"/>
        <w:rPr/>
      </w:pPr>
      <w:r>
        <w:rPr/>
      </w:r>
    </w:p>
    <w:p>
      <w:pPr>
        <w:pStyle w:val="TextBody"/>
        <w:spacing w:lineRule="auto" w:line="259" w:before="21" w:after="0"/>
        <w:ind w:left="460" w:right="230" w:hanging="0"/>
        <w:jc w:val="both"/>
        <w:rPr/>
      </w:pPr>
      <w:r>
        <w:rPr/>
      </w:r>
    </w:p>
    <w:p>
      <w:pPr>
        <w:pStyle w:val="TextBody"/>
        <w:spacing w:lineRule="auto" w:line="259" w:before="21" w:after="0"/>
        <w:ind w:left="460" w:right="230" w:hanging="0"/>
        <w:jc w:val="both"/>
        <w:rPr/>
      </w:pPr>
      <w:r>
        <w:rPr/>
        <w:t>Interested Training Partners would be required to strictly adhere to the following instructions:</w:t>
      </w:r>
    </w:p>
    <w:p>
      <w:pPr>
        <w:pStyle w:val="TextBody"/>
        <w:spacing w:lineRule="auto" w:line="259" w:before="21" w:after="0"/>
        <w:ind w:left="460" w:right="230" w:hanging="0"/>
        <w:jc w:val="both"/>
        <w:rPr/>
      </w:pPr>
      <w:r>
        <w:rPr/>
      </w:r>
    </w:p>
    <w:p>
      <w:pPr>
        <w:pStyle w:val="TextBody"/>
        <w:spacing w:lineRule="auto" w:line="259" w:before="21" w:after="0"/>
        <w:ind w:left="460" w:right="230" w:hanging="0"/>
        <w:jc w:val="both"/>
        <w:rPr/>
      </w:pPr>
      <w:r>
        <w:rPr/>
        <w:t>Documents to submit: NO document other than the following list, will be considered for validation of proposal</w:t>
      </w:r>
    </w:p>
    <w:p>
      <w:pPr>
        <w:pStyle w:val="TextBody"/>
        <w:spacing w:lineRule="auto" w:line="259" w:before="21" w:after="0"/>
        <w:ind w:left="460" w:right="230" w:hanging="0"/>
        <w:jc w:val="both"/>
        <w:rPr/>
      </w:pPr>
      <w:r>
        <w:rPr/>
      </w:r>
    </w:p>
    <w:tbl>
      <w:tblPr>
        <w:tblStyle w:val="TableGrid"/>
        <w:tblW w:w="9746" w:type="dxa"/>
        <w:jc w:val="center"/>
        <w:tblInd w:w="0" w:type="dxa"/>
        <w:tblCellMar>
          <w:top w:w="0" w:type="dxa"/>
          <w:left w:w="108" w:type="dxa"/>
          <w:bottom w:w="0" w:type="dxa"/>
          <w:right w:w="108" w:type="dxa"/>
        </w:tblCellMar>
        <w:tblLook w:val="04a0" w:noVBand="1" w:noHBand="0" w:lastColumn="0" w:firstColumn="1" w:lastRow="0" w:firstRow="1"/>
      </w:tblPr>
      <w:tblGrid>
        <w:gridCol w:w="696"/>
        <w:gridCol w:w="9049"/>
      </w:tblGrid>
      <w:tr>
        <w:trPr/>
        <w:tc>
          <w:tcPr>
            <w:tcW w:w="696" w:type="dxa"/>
            <w:tcBorders/>
            <w:shd w:fill="auto" w:val="clear"/>
            <w:tcMar>
              <w:left w:w="108" w:type="dxa"/>
            </w:tcMar>
            <w:vAlign w:val="center"/>
          </w:tcPr>
          <w:p>
            <w:pPr>
              <w:pStyle w:val="Normal"/>
              <w:jc w:val="center"/>
              <w:rPr/>
            </w:pPr>
            <w:r>
              <w:rPr/>
              <w:t>Sl. No.</w:t>
            </w:r>
          </w:p>
        </w:tc>
        <w:tc>
          <w:tcPr>
            <w:tcW w:w="9049" w:type="dxa"/>
            <w:tcBorders/>
            <w:shd w:fill="auto" w:val="clear"/>
            <w:tcMar>
              <w:left w:w="108" w:type="dxa"/>
            </w:tcMar>
            <w:vAlign w:val="center"/>
          </w:tcPr>
          <w:p>
            <w:pPr>
              <w:pStyle w:val="Normal"/>
              <w:jc w:val="center"/>
              <w:rPr/>
            </w:pPr>
            <w:r>
              <w:rPr/>
              <w:t>Description of the Document</w:t>
            </w:r>
          </w:p>
        </w:tc>
      </w:tr>
      <w:tr>
        <w:trPr/>
        <w:tc>
          <w:tcPr>
            <w:tcW w:w="696" w:type="dxa"/>
            <w:tcBorders/>
            <w:shd w:fill="auto" w:val="clear"/>
            <w:tcMar>
              <w:left w:w="108" w:type="dxa"/>
            </w:tcMar>
            <w:vAlign w:val="center"/>
          </w:tcPr>
          <w:p>
            <w:pPr>
              <w:pStyle w:val="Normal"/>
              <w:jc w:val="center"/>
              <w:rPr/>
            </w:pPr>
            <w:r>
              <w:rPr/>
              <w:t>1</w:t>
            </w:r>
          </w:p>
        </w:tc>
        <w:tc>
          <w:tcPr>
            <w:tcW w:w="9049" w:type="dxa"/>
            <w:tcBorders/>
            <w:shd w:fill="auto" w:val="clear"/>
            <w:tcMar>
              <w:left w:w="108" w:type="dxa"/>
            </w:tcMar>
            <w:vAlign w:val="center"/>
          </w:tcPr>
          <w:p>
            <w:pPr>
              <w:pStyle w:val="Normal"/>
              <w:rPr/>
            </w:pPr>
            <w:r>
              <w:rPr/>
              <w:t>Covering Letter</w:t>
            </w:r>
            <w:r>
              <w:rPr>
                <w:spacing w:val="-3"/>
              </w:rPr>
              <w:t xml:space="preserve"> </w:t>
            </w:r>
            <w:r>
              <w:rPr/>
              <w:t>as</w:t>
            </w:r>
            <w:r>
              <w:rPr>
                <w:spacing w:val="-2"/>
              </w:rPr>
              <w:t xml:space="preserve"> </w:t>
            </w:r>
            <w:r>
              <w:rPr/>
              <w:t>per</w:t>
            </w:r>
            <w:r>
              <w:rPr>
                <w:spacing w:val="1"/>
              </w:rPr>
              <w:t xml:space="preserve"> </w:t>
            </w:r>
            <w:r>
              <w:rPr>
                <w:b/>
              </w:rPr>
              <w:t>Annexure</w:t>
            </w:r>
            <w:r>
              <w:rPr>
                <w:b/>
                <w:spacing w:val="-2"/>
              </w:rPr>
              <w:t xml:space="preserve"> </w:t>
            </w:r>
            <w:r>
              <w:rPr>
                <w:b/>
              </w:rPr>
              <w:t xml:space="preserve">1 </w:t>
            </w:r>
            <w:r>
              <w:rPr/>
              <w:t>of EoI document</w:t>
            </w:r>
          </w:p>
        </w:tc>
      </w:tr>
      <w:tr>
        <w:trPr/>
        <w:tc>
          <w:tcPr>
            <w:tcW w:w="696" w:type="dxa"/>
            <w:tcBorders/>
            <w:shd w:fill="auto" w:val="clear"/>
            <w:tcMar>
              <w:left w:w="108" w:type="dxa"/>
            </w:tcMar>
            <w:vAlign w:val="center"/>
          </w:tcPr>
          <w:p>
            <w:pPr>
              <w:pStyle w:val="Normal"/>
              <w:jc w:val="center"/>
              <w:rPr/>
            </w:pPr>
            <w:r>
              <w:rPr/>
              <w:t>2</w:t>
            </w:r>
          </w:p>
        </w:tc>
        <w:tc>
          <w:tcPr>
            <w:tcW w:w="9049" w:type="dxa"/>
            <w:tcBorders/>
            <w:shd w:fill="auto" w:val="clear"/>
            <w:tcMar>
              <w:left w:w="108" w:type="dxa"/>
            </w:tcMar>
            <w:vAlign w:val="center"/>
          </w:tcPr>
          <w:p>
            <w:pPr>
              <w:pStyle w:val="Normal"/>
              <w:rPr/>
            </w:pPr>
            <w:r>
              <w:rPr/>
              <w:t>PIA’s Details</w:t>
            </w:r>
            <w:r>
              <w:rPr>
                <w:spacing w:val="-1"/>
              </w:rPr>
              <w:t xml:space="preserve"> </w:t>
            </w:r>
            <w:r>
              <w:rPr/>
              <w:t>as</w:t>
            </w:r>
            <w:r>
              <w:rPr>
                <w:spacing w:val="-2"/>
              </w:rPr>
              <w:t xml:space="preserve"> </w:t>
            </w:r>
            <w:r>
              <w:rPr/>
              <w:t>per</w:t>
            </w:r>
            <w:r>
              <w:rPr>
                <w:spacing w:val="3"/>
              </w:rPr>
              <w:t xml:space="preserve"> </w:t>
            </w:r>
            <w:r>
              <w:rPr>
                <w:b/>
              </w:rPr>
              <w:t>Annexure</w:t>
            </w:r>
            <w:r>
              <w:rPr>
                <w:b/>
                <w:spacing w:val="-3"/>
              </w:rPr>
              <w:t xml:space="preserve"> </w:t>
            </w:r>
            <w:r>
              <w:rPr>
                <w:b/>
              </w:rPr>
              <w:t>2</w:t>
            </w:r>
            <w:r>
              <w:rPr>
                <w:b/>
                <w:spacing w:val="-1"/>
              </w:rPr>
              <w:t xml:space="preserve"> </w:t>
            </w:r>
            <w:r>
              <w:rPr/>
              <w:t>of EoI document</w:t>
            </w:r>
          </w:p>
        </w:tc>
      </w:tr>
      <w:tr>
        <w:trPr/>
        <w:tc>
          <w:tcPr>
            <w:tcW w:w="696" w:type="dxa"/>
            <w:tcBorders/>
            <w:shd w:fill="auto" w:val="clear"/>
            <w:tcMar>
              <w:left w:w="108" w:type="dxa"/>
            </w:tcMar>
            <w:vAlign w:val="center"/>
          </w:tcPr>
          <w:p>
            <w:pPr>
              <w:pStyle w:val="Normal"/>
              <w:jc w:val="center"/>
              <w:rPr/>
            </w:pPr>
            <w:r>
              <w:rPr/>
              <w:t>3</w:t>
            </w:r>
          </w:p>
        </w:tc>
        <w:tc>
          <w:tcPr>
            <w:tcW w:w="9049" w:type="dxa"/>
            <w:tcBorders/>
            <w:shd w:fill="auto" w:val="clear"/>
            <w:tcMar>
              <w:left w:w="108" w:type="dxa"/>
            </w:tcMar>
            <w:vAlign w:val="center"/>
          </w:tcPr>
          <w:p>
            <w:pPr>
              <w:pStyle w:val="TableParagraph"/>
              <w:ind w:right="840" w:hanging="0"/>
              <w:rPr/>
            </w:pPr>
            <w:r>
              <w:rPr/>
              <w:t>Certificate of the Proprietorship/ Partnership Deed/</w:t>
            </w:r>
            <w:r>
              <w:rPr>
                <w:spacing w:val="1"/>
              </w:rPr>
              <w:t xml:space="preserve"> </w:t>
            </w:r>
            <w:r>
              <w:rPr/>
              <w:t>Incorporation</w:t>
            </w:r>
            <w:r>
              <w:rPr>
                <w:spacing w:val="-3"/>
              </w:rPr>
              <w:t xml:space="preserve"> </w:t>
            </w:r>
            <w:r>
              <w:rPr/>
              <w:t>of</w:t>
            </w:r>
            <w:r>
              <w:rPr>
                <w:spacing w:val="-1"/>
              </w:rPr>
              <w:t xml:space="preserve"> </w:t>
            </w:r>
            <w:r>
              <w:rPr/>
              <w:t>Company</w:t>
            </w:r>
            <w:r>
              <w:rPr>
                <w:spacing w:val="-5"/>
              </w:rPr>
              <w:t xml:space="preserve"> </w:t>
            </w:r>
            <w:r>
              <w:rPr/>
              <w:t>&amp;</w:t>
            </w:r>
            <w:r>
              <w:rPr>
                <w:spacing w:val="-3"/>
              </w:rPr>
              <w:t xml:space="preserve"> </w:t>
            </w:r>
            <w:r>
              <w:rPr/>
              <w:t>Memorandum</w:t>
            </w:r>
            <w:r>
              <w:rPr>
                <w:spacing w:val="-2"/>
              </w:rPr>
              <w:t xml:space="preserve"> </w:t>
            </w:r>
            <w:r>
              <w:rPr/>
              <w:t>&amp;</w:t>
            </w:r>
            <w:r>
              <w:rPr>
                <w:spacing w:val="-2"/>
              </w:rPr>
              <w:t xml:space="preserve"> </w:t>
            </w:r>
            <w:r>
              <w:rPr/>
              <w:t>Articles</w:t>
            </w:r>
            <w:r>
              <w:rPr>
                <w:spacing w:val="-3"/>
              </w:rPr>
              <w:t xml:space="preserve"> </w:t>
            </w:r>
            <w:r>
              <w:rPr/>
              <w:t>of</w:t>
            </w:r>
            <w:r>
              <w:rPr>
                <w:spacing w:val="-58"/>
              </w:rPr>
              <w:t xml:space="preserve"> </w:t>
            </w:r>
            <w:r>
              <w:rPr/>
              <w:t>Association</w:t>
            </w:r>
            <w:r>
              <w:rPr>
                <w:spacing w:val="-1"/>
              </w:rPr>
              <w:t xml:space="preserve"> </w:t>
            </w:r>
            <w:r>
              <w:rPr/>
              <w:t>/ Registration of Society</w:t>
            </w:r>
            <w:r>
              <w:rPr>
                <w:spacing w:val="-3"/>
              </w:rPr>
              <w:t xml:space="preserve"> </w:t>
            </w:r>
            <w:r>
              <w:rPr/>
              <w:t>/</w:t>
            </w:r>
            <w:r>
              <w:rPr>
                <w:spacing w:val="-2"/>
              </w:rPr>
              <w:t xml:space="preserve"> </w:t>
            </w:r>
            <w:r>
              <w:rPr/>
              <w:t>Trust</w:t>
            </w:r>
            <w:r>
              <w:rPr>
                <w:spacing w:val="-2"/>
              </w:rPr>
              <w:t xml:space="preserve"> </w:t>
            </w:r>
            <w:r>
              <w:rPr/>
              <w:t>/</w:t>
            </w:r>
            <w:r>
              <w:rPr>
                <w:spacing w:val="-2"/>
              </w:rPr>
              <w:t xml:space="preserve"> </w:t>
            </w:r>
            <w:r>
              <w:rPr/>
              <w:t>Association</w:t>
            </w:r>
            <w:r>
              <w:rPr>
                <w:spacing w:val="-1"/>
              </w:rPr>
              <w:t xml:space="preserve"> </w:t>
            </w:r>
            <w:r>
              <w:rPr/>
              <w:t>(Copy)</w:t>
            </w:r>
          </w:p>
        </w:tc>
      </w:tr>
      <w:tr>
        <w:trPr/>
        <w:tc>
          <w:tcPr>
            <w:tcW w:w="696" w:type="dxa"/>
            <w:tcBorders/>
            <w:shd w:fill="auto" w:val="clear"/>
            <w:tcMar>
              <w:left w:w="108" w:type="dxa"/>
            </w:tcMar>
            <w:vAlign w:val="center"/>
          </w:tcPr>
          <w:p>
            <w:pPr>
              <w:pStyle w:val="Normal"/>
              <w:jc w:val="center"/>
              <w:rPr/>
            </w:pPr>
            <w:r>
              <w:rPr/>
              <w:t>4</w:t>
            </w:r>
          </w:p>
        </w:tc>
        <w:tc>
          <w:tcPr>
            <w:tcW w:w="9049" w:type="dxa"/>
            <w:tcBorders/>
            <w:shd w:fill="auto" w:val="clear"/>
            <w:tcMar>
              <w:left w:w="108" w:type="dxa"/>
            </w:tcMar>
            <w:vAlign w:val="center"/>
          </w:tcPr>
          <w:p>
            <w:pPr>
              <w:pStyle w:val="Normal"/>
              <w:rPr/>
            </w:pPr>
            <w:r>
              <w:rPr/>
              <w:t>Pan</w:t>
            </w:r>
            <w:r>
              <w:rPr>
                <w:spacing w:val="-2"/>
              </w:rPr>
              <w:t xml:space="preserve"> </w:t>
            </w:r>
            <w:r>
              <w:rPr/>
              <w:t>Card</w:t>
            </w:r>
            <w:r>
              <w:rPr>
                <w:spacing w:val="-3"/>
              </w:rPr>
              <w:t xml:space="preserve"> </w:t>
            </w:r>
            <w:r>
              <w:rPr/>
              <w:t>(Copy)</w:t>
            </w:r>
          </w:p>
        </w:tc>
      </w:tr>
      <w:tr>
        <w:trPr/>
        <w:tc>
          <w:tcPr>
            <w:tcW w:w="696" w:type="dxa"/>
            <w:tcBorders/>
            <w:shd w:fill="auto" w:val="clear"/>
            <w:tcMar>
              <w:left w:w="108" w:type="dxa"/>
            </w:tcMar>
            <w:vAlign w:val="center"/>
          </w:tcPr>
          <w:p>
            <w:pPr>
              <w:pStyle w:val="Normal"/>
              <w:jc w:val="center"/>
              <w:rPr/>
            </w:pPr>
            <w:r>
              <w:rPr/>
              <w:t>5</w:t>
            </w:r>
          </w:p>
        </w:tc>
        <w:tc>
          <w:tcPr>
            <w:tcW w:w="9049" w:type="dxa"/>
            <w:tcBorders/>
            <w:shd w:fill="auto" w:val="clear"/>
            <w:tcMar>
              <w:left w:w="108" w:type="dxa"/>
            </w:tcMar>
            <w:vAlign w:val="center"/>
          </w:tcPr>
          <w:p>
            <w:pPr>
              <w:pStyle w:val="Normal"/>
              <w:rPr/>
            </w:pPr>
            <w:r>
              <w:rPr/>
              <w:t>Income</w:t>
            </w:r>
            <w:r>
              <w:rPr>
                <w:spacing w:val="-5"/>
              </w:rPr>
              <w:t xml:space="preserve"> </w:t>
            </w:r>
            <w:r>
              <w:rPr/>
              <w:t>Tax</w:t>
            </w:r>
            <w:r>
              <w:rPr>
                <w:spacing w:val="-3"/>
              </w:rPr>
              <w:t xml:space="preserve"> </w:t>
            </w:r>
            <w:r>
              <w:rPr/>
              <w:t>Return</w:t>
            </w:r>
            <w:r>
              <w:rPr>
                <w:spacing w:val="-2"/>
              </w:rPr>
              <w:t xml:space="preserve"> </w:t>
            </w:r>
            <w:r>
              <w:rPr/>
              <w:t>Acknowledgement</w:t>
            </w:r>
            <w:r>
              <w:rPr>
                <w:spacing w:val="1"/>
              </w:rPr>
              <w:t xml:space="preserve"> </w:t>
            </w:r>
            <w:r>
              <w:rPr/>
              <w:t>Copy</w:t>
            </w:r>
          </w:p>
        </w:tc>
      </w:tr>
      <w:tr>
        <w:trPr/>
        <w:tc>
          <w:tcPr>
            <w:tcW w:w="696" w:type="dxa"/>
            <w:tcBorders/>
            <w:shd w:fill="auto" w:val="clear"/>
            <w:tcMar>
              <w:left w:w="108" w:type="dxa"/>
            </w:tcMar>
            <w:vAlign w:val="center"/>
          </w:tcPr>
          <w:p>
            <w:pPr>
              <w:pStyle w:val="Normal"/>
              <w:jc w:val="center"/>
              <w:rPr/>
            </w:pPr>
            <w:r>
              <w:rPr/>
              <w:t>6</w:t>
            </w:r>
          </w:p>
        </w:tc>
        <w:tc>
          <w:tcPr>
            <w:tcW w:w="9049" w:type="dxa"/>
            <w:tcBorders/>
            <w:shd w:fill="auto" w:val="clear"/>
            <w:tcMar>
              <w:left w:w="108" w:type="dxa"/>
            </w:tcMar>
            <w:vAlign w:val="center"/>
          </w:tcPr>
          <w:p>
            <w:pPr>
              <w:pStyle w:val="Normal"/>
              <w:rPr/>
            </w:pPr>
            <w:r>
              <w:rPr/>
              <w:t>PIA’s</w:t>
            </w:r>
            <w:r>
              <w:rPr>
                <w:spacing w:val="-2"/>
              </w:rPr>
              <w:t xml:space="preserve"> </w:t>
            </w:r>
            <w:r>
              <w:rPr/>
              <w:t>Financial</w:t>
            </w:r>
            <w:r>
              <w:rPr>
                <w:spacing w:val="-3"/>
              </w:rPr>
              <w:t xml:space="preserve"> </w:t>
            </w:r>
            <w:r>
              <w:rPr/>
              <w:t>Details</w:t>
            </w:r>
            <w:r>
              <w:rPr>
                <w:spacing w:val="-2"/>
              </w:rPr>
              <w:t xml:space="preserve"> </w:t>
            </w:r>
            <w:r>
              <w:rPr/>
              <w:t>as</w:t>
            </w:r>
            <w:r>
              <w:rPr>
                <w:spacing w:val="-4"/>
              </w:rPr>
              <w:t xml:space="preserve"> </w:t>
            </w:r>
            <w:r>
              <w:rPr/>
              <w:t xml:space="preserve">per </w:t>
            </w:r>
            <w:r>
              <w:rPr>
                <w:b/>
              </w:rPr>
              <w:t>Annexure</w:t>
            </w:r>
            <w:r>
              <w:rPr>
                <w:b/>
                <w:spacing w:val="-2"/>
              </w:rPr>
              <w:t xml:space="preserve"> </w:t>
            </w:r>
            <w:r>
              <w:rPr>
                <w:b/>
              </w:rPr>
              <w:t>3</w:t>
            </w:r>
          </w:p>
        </w:tc>
      </w:tr>
      <w:tr>
        <w:trPr/>
        <w:tc>
          <w:tcPr>
            <w:tcW w:w="696" w:type="dxa"/>
            <w:tcBorders/>
            <w:shd w:fill="auto" w:val="clear"/>
            <w:tcMar>
              <w:left w:w="108" w:type="dxa"/>
            </w:tcMar>
            <w:vAlign w:val="center"/>
          </w:tcPr>
          <w:p>
            <w:pPr>
              <w:pStyle w:val="Normal"/>
              <w:jc w:val="center"/>
              <w:rPr/>
            </w:pPr>
            <w:r>
              <w:rPr/>
              <w:t>7</w:t>
            </w:r>
          </w:p>
        </w:tc>
        <w:tc>
          <w:tcPr>
            <w:tcW w:w="9049" w:type="dxa"/>
            <w:tcBorders/>
            <w:shd w:fill="auto" w:val="clear"/>
            <w:tcMar>
              <w:left w:w="108" w:type="dxa"/>
            </w:tcMar>
            <w:vAlign w:val="center"/>
          </w:tcPr>
          <w:p>
            <w:pPr>
              <w:pStyle w:val="Normal"/>
              <w:rPr/>
            </w:pPr>
            <w:r>
              <w:rPr/>
              <w:t xml:space="preserve">Declaration for not being blacklisted as per </w:t>
            </w:r>
            <w:r>
              <w:rPr>
                <w:b/>
                <w:bCs/>
              </w:rPr>
              <w:t xml:space="preserve">Annexure 4 </w:t>
            </w:r>
            <w:r>
              <w:rPr/>
              <w:t>of EoI Document</w:t>
            </w:r>
          </w:p>
        </w:tc>
      </w:tr>
      <w:tr>
        <w:trPr/>
        <w:tc>
          <w:tcPr>
            <w:tcW w:w="696" w:type="dxa"/>
            <w:tcBorders/>
            <w:shd w:fill="auto" w:val="clear"/>
            <w:tcMar>
              <w:left w:w="108" w:type="dxa"/>
            </w:tcMar>
            <w:vAlign w:val="center"/>
          </w:tcPr>
          <w:p>
            <w:pPr>
              <w:pStyle w:val="Normal"/>
              <w:jc w:val="center"/>
              <w:rPr/>
            </w:pPr>
            <w:r>
              <w:rPr/>
              <w:t>8</w:t>
            </w:r>
          </w:p>
        </w:tc>
        <w:tc>
          <w:tcPr>
            <w:tcW w:w="9049" w:type="dxa"/>
            <w:tcBorders/>
            <w:shd w:fill="auto" w:val="clear"/>
            <w:tcMar>
              <w:left w:w="108" w:type="dxa"/>
            </w:tcMar>
            <w:vAlign w:val="center"/>
          </w:tcPr>
          <w:p>
            <w:pPr>
              <w:pStyle w:val="Normal"/>
              <w:rPr/>
            </w:pPr>
            <w:r>
              <w:rPr/>
              <w:t>PIA’s Training Centre Details along with supporting document</w:t>
            </w:r>
            <w:r>
              <w:rPr>
                <w:spacing w:val="-60"/>
              </w:rPr>
              <w:t xml:space="preserve"> </w:t>
            </w:r>
            <w:r>
              <w:rPr/>
              <w:t>as</w:t>
            </w:r>
            <w:r>
              <w:rPr>
                <w:spacing w:val="-1"/>
              </w:rPr>
              <w:t xml:space="preserve"> </w:t>
            </w:r>
            <w:r>
              <w:rPr/>
              <w:t>mentioned</w:t>
            </w:r>
            <w:r>
              <w:rPr>
                <w:spacing w:val="-1"/>
              </w:rPr>
              <w:t xml:space="preserve"> </w:t>
            </w:r>
            <w:r>
              <w:rPr/>
              <w:t>in</w:t>
            </w:r>
            <w:r>
              <w:rPr>
                <w:spacing w:val="3"/>
              </w:rPr>
              <w:t xml:space="preserve"> </w:t>
            </w:r>
            <w:r>
              <w:rPr>
                <w:b/>
              </w:rPr>
              <w:t>Annexure</w:t>
            </w:r>
            <w:r>
              <w:rPr>
                <w:b/>
                <w:spacing w:val="1"/>
              </w:rPr>
              <w:t xml:space="preserve"> </w:t>
            </w:r>
            <w:r>
              <w:rPr>
                <w:b/>
              </w:rPr>
              <w:t xml:space="preserve">5 </w:t>
            </w:r>
            <w:r>
              <w:rPr/>
              <w:t>of</w:t>
            </w:r>
            <w:r>
              <w:rPr>
                <w:spacing w:val="1"/>
              </w:rPr>
              <w:t xml:space="preserve"> </w:t>
            </w:r>
            <w:r>
              <w:rPr/>
              <w:t>EoI</w:t>
            </w:r>
            <w:r>
              <w:rPr>
                <w:spacing w:val="1"/>
              </w:rPr>
              <w:t xml:space="preserve"> </w:t>
            </w:r>
            <w:r>
              <w:rPr/>
              <w:t>Document</w:t>
            </w:r>
          </w:p>
        </w:tc>
      </w:tr>
      <w:tr>
        <w:trPr/>
        <w:tc>
          <w:tcPr>
            <w:tcW w:w="696" w:type="dxa"/>
            <w:tcBorders/>
            <w:shd w:fill="auto" w:val="clear"/>
            <w:tcMar>
              <w:left w:w="108" w:type="dxa"/>
            </w:tcMar>
            <w:vAlign w:val="center"/>
          </w:tcPr>
          <w:p>
            <w:pPr>
              <w:pStyle w:val="Normal"/>
              <w:jc w:val="center"/>
              <w:rPr/>
            </w:pPr>
            <w:r>
              <w:rPr/>
              <w:t>9</w:t>
            </w:r>
          </w:p>
        </w:tc>
        <w:tc>
          <w:tcPr>
            <w:tcW w:w="9049" w:type="dxa"/>
            <w:tcBorders/>
            <w:shd w:fill="auto" w:val="clear"/>
            <w:tcMar>
              <w:left w:w="108" w:type="dxa"/>
            </w:tcMar>
            <w:vAlign w:val="center"/>
          </w:tcPr>
          <w:p>
            <w:pPr>
              <w:pStyle w:val="Normal"/>
              <w:rPr/>
            </w:pPr>
            <w:r>
              <w:rPr/>
              <w:t>Power</w:t>
            </w:r>
            <w:r>
              <w:rPr>
                <w:spacing w:val="-2"/>
              </w:rPr>
              <w:t xml:space="preserve"> </w:t>
            </w:r>
            <w:r>
              <w:rPr/>
              <w:t>of</w:t>
            </w:r>
            <w:r>
              <w:rPr>
                <w:spacing w:val="-1"/>
              </w:rPr>
              <w:t xml:space="preserve"> </w:t>
            </w:r>
            <w:r>
              <w:rPr/>
              <w:t>attorney</w:t>
            </w:r>
            <w:r>
              <w:rPr>
                <w:spacing w:val="-5"/>
              </w:rPr>
              <w:t xml:space="preserve"> </w:t>
            </w:r>
            <w:r>
              <w:rPr/>
              <w:t>in</w:t>
            </w:r>
            <w:r>
              <w:rPr>
                <w:spacing w:val="-4"/>
              </w:rPr>
              <w:t xml:space="preserve"> </w:t>
            </w:r>
            <w:r>
              <w:rPr/>
              <w:t>favour</w:t>
            </w:r>
            <w:r>
              <w:rPr>
                <w:spacing w:val="-1"/>
              </w:rPr>
              <w:t xml:space="preserve"> </w:t>
            </w:r>
            <w:r>
              <w:rPr/>
              <w:t>of</w:t>
            </w:r>
            <w:r>
              <w:rPr>
                <w:spacing w:val="-1"/>
              </w:rPr>
              <w:t xml:space="preserve"> </w:t>
            </w:r>
            <w:r>
              <w:rPr/>
              <w:t>authorized</w:t>
            </w:r>
            <w:r>
              <w:rPr>
                <w:spacing w:val="-2"/>
              </w:rPr>
              <w:t xml:space="preserve"> </w:t>
            </w:r>
            <w:r>
              <w:rPr/>
              <w:t>signatory</w:t>
            </w:r>
            <w:r>
              <w:rPr>
                <w:spacing w:val="-4"/>
              </w:rPr>
              <w:t xml:space="preserve"> </w:t>
            </w:r>
            <w:r>
              <w:rPr/>
              <w:t>for</w:t>
            </w:r>
            <w:r>
              <w:rPr>
                <w:spacing w:val="-2"/>
              </w:rPr>
              <w:t xml:space="preserve"> </w:t>
            </w:r>
            <w:r>
              <w:rPr/>
              <w:t>signing</w:t>
            </w:r>
            <w:r>
              <w:rPr>
                <w:spacing w:val="-58"/>
              </w:rPr>
              <w:t xml:space="preserve"> </w:t>
            </w:r>
            <w:r>
              <w:rPr/>
              <w:t>the</w:t>
            </w:r>
            <w:r>
              <w:rPr>
                <w:spacing w:val="-1"/>
              </w:rPr>
              <w:t xml:space="preserve"> </w:t>
            </w:r>
            <w:r>
              <w:rPr/>
              <w:t>EoI</w:t>
            </w:r>
            <w:r>
              <w:rPr>
                <w:spacing w:val="-1"/>
              </w:rPr>
              <w:t xml:space="preserve"> </w:t>
            </w:r>
            <w:r>
              <w:rPr/>
              <w:t>application</w:t>
            </w:r>
          </w:p>
        </w:tc>
      </w:tr>
      <w:tr>
        <w:trPr/>
        <w:tc>
          <w:tcPr>
            <w:tcW w:w="696" w:type="dxa"/>
            <w:tcBorders/>
            <w:shd w:fill="auto" w:val="clear"/>
            <w:tcMar>
              <w:left w:w="108" w:type="dxa"/>
            </w:tcMar>
            <w:vAlign w:val="center"/>
          </w:tcPr>
          <w:p>
            <w:pPr>
              <w:pStyle w:val="Normal"/>
              <w:jc w:val="center"/>
              <w:rPr/>
            </w:pPr>
            <w:r>
              <w:rPr/>
              <w:t>10</w:t>
            </w:r>
          </w:p>
        </w:tc>
        <w:tc>
          <w:tcPr>
            <w:tcW w:w="9049" w:type="dxa"/>
            <w:tcBorders/>
            <w:shd w:fill="auto" w:val="clear"/>
            <w:tcMar>
              <w:left w:w="108" w:type="dxa"/>
            </w:tcMar>
            <w:vAlign w:val="center"/>
          </w:tcPr>
          <w:p>
            <w:pPr>
              <w:pStyle w:val="Normal"/>
              <w:rPr/>
            </w:pPr>
            <w:r>
              <w:rPr/>
              <w:t>Proposed</w:t>
            </w:r>
            <w:r>
              <w:rPr>
                <w:spacing w:val="-2"/>
              </w:rPr>
              <w:t xml:space="preserve"> </w:t>
            </w:r>
            <w:r>
              <w:rPr/>
              <w:t>Annual</w:t>
            </w:r>
            <w:r>
              <w:rPr>
                <w:spacing w:val="-1"/>
              </w:rPr>
              <w:t xml:space="preserve"> </w:t>
            </w:r>
            <w:r>
              <w:rPr/>
              <w:t>Action</w:t>
            </w:r>
            <w:r>
              <w:rPr>
                <w:spacing w:val="-3"/>
              </w:rPr>
              <w:t xml:space="preserve"> </w:t>
            </w:r>
            <w:r>
              <w:rPr/>
              <w:t>Plan</w:t>
            </w:r>
            <w:r>
              <w:rPr>
                <w:spacing w:val="-2"/>
              </w:rPr>
              <w:t xml:space="preserve"> </w:t>
            </w:r>
            <w:r>
              <w:rPr/>
              <w:t>as</w:t>
            </w:r>
            <w:r>
              <w:rPr>
                <w:spacing w:val="-1"/>
              </w:rPr>
              <w:t xml:space="preserve"> </w:t>
            </w:r>
            <w:r>
              <w:rPr/>
              <w:t>per</w:t>
            </w:r>
            <w:r>
              <w:rPr>
                <w:spacing w:val="2"/>
              </w:rPr>
              <w:t xml:space="preserve"> </w:t>
            </w:r>
            <w:r>
              <w:rPr>
                <w:b/>
              </w:rPr>
              <w:t>Annexure</w:t>
            </w:r>
            <w:r>
              <w:rPr>
                <w:b/>
                <w:spacing w:val="-2"/>
              </w:rPr>
              <w:t xml:space="preserve"> </w:t>
            </w:r>
            <w:r>
              <w:rPr>
                <w:b/>
              </w:rPr>
              <w:t>6</w:t>
            </w:r>
          </w:p>
        </w:tc>
      </w:tr>
      <w:tr>
        <w:trPr/>
        <w:tc>
          <w:tcPr>
            <w:tcW w:w="696" w:type="dxa"/>
            <w:tcBorders/>
            <w:shd w:fill="auto" w:val="clear"/>
            <w:tcMar>
              <w:left w:w="108" w:type="dxa"/>
            </w:tcMar>
            <w:vAlign w:val="center"/>
          </w:tcPr>
          <w:p>
            <w:pPr>
              <w:pStyle w:val="Normal"/>
              <w:jc w:val="center"/>
              <w:rPr/>
            </w:pPr>
            <w:r>
              <w:rPr/>
              <w:t>11</w:t>
            </w:r>
          </w:p>
        </w:tc>
        <w:tc>
          <w:tcPr>
            <w:tcW w:w="9049" w:type="dxa"/>
            <w:tcBorders/>
            <w:shd w:fill="auto" w:val="clear"/>
            <w:tcMar>
              <w:left w:w="108" w:type="dxa"/>
            </w:tcMar>
            <w:vAlign w:val="center"/>
          </w:tcPr>
          <w:p>
            <w:pPr>
              <w:pStyle w:val="Normal"/>
              <w:rPr/>
            </w:pPr>
            <w:r>
              <w:rPr/>
              <w:t>Letter</w:t>
            </w:r>
            <w:r>
              <w:rPr>
                <w:spacing w:val="-2"/>
              </w:rPr>
              <w:t xml:space="preserve"> </w:t>
            </w:r>
            <w:r>
              <w:rPr/>
              <w:t>of</w:t>
            </w:r>
            <w:r>
              <w:rPr>
                <w:spacing w:val="-3"/>
              </w:rPr>
              <w:t xml:space="preserve"> </w:t>
            </w:r>
            <w:r>
              <w:rPr/>
              <w:t>Intent as</w:t>
            </w:r>
            <w:r>
              <w:rPr>
                <w:spacing w:val="-1"/>
              </w:rPr>
              <w:t xml:space="preserve"> </w:t>
            </w:r>
            <w:r>
              <w:rPr/>
              <w:t>per</w:t>
            </w:r>
            <w:r>
              <w:rPr>
                <w:spacing w:val="3"/>
              </w:rPr>
              <w:t xml:space="preserve"> </w:t>
            </w:r>
            <w:r>
              <w:rPr>
                <w:b/>
              </w:rPr>
              <w:t>Annexure</w:t>
            </w:r>
            <w:r>
              <w:rPr>
                <w:b/>
                <w:spacing w:val="-1"/>
              </w:rPr>
              <w:t xml:space="preserve"> </w:t>
            </w:r>
            <w:r>
              <w:rPr>
                <w:b/>
              </w:rPr>
              <w:t>7</w:t>
            </w:r>
          </w:p>
        </w:tc>
      </w:tr>
    </w:tbl>
    <w:p>
      <w:pPr>
        <w:pStyle w:val="Heading2"/>
        <w:spacing w:lineRule="auto" w:line="254" w:before="157" w:after="0"/>
        <w:ind w:left="459" w:right="513" w:hanging="0"/>
        <w:jc w:val="both"/>
        <w:rPr>
          <w:sz w:val="22"/>
          <w:szCs w:val="22"/>
        </w:rPr>
      </w:pPr>
      <w:r>
        <w:rPr>
          <w:sz w:val="22"/>
          <w:szCs w:val="22"/>
          <w:u w:val="thick"/>
        </w:rPr>
        <w:t>Note: All documents submitted in response to the EoI should be signed and sealed by</w:t>
      </w:r>
      <w:r>
        <w:rPr>
          <w:spacing w:val="1"/>
          <w:sz w:val="22"/>
          <w:szCs w:val="22"/>
        </w:rPr>
        <w:t xml:space="preserve"> </w:t>
      </w:r>
      <w:r>
        <w:rPr>
          <w:sz w:val="22"/>
          <w:szCs w:val="22"/>
          <w:u w:val="thick"/>
        </w:rPr>
        <w:t>Authorized</w:t>
      </w:r>
      <w:r>
        <w:rPr>
          <w:spacing w:val="-1"/>
          <w:sz w:val="22"/>
          <w:szCs w:val="22"/>
          <w:u w:val="thick"/>
        </w:rPr>
        <w:t xml:space="preserve"> </w:t>
      </w:r>
      <w:r>
        <w:rPr>
          <w:sz w:val="22"/>
          <w:szCs w:val="22"/>
          <w:u w:val="thick"/>
        </w:rPr>
        <w:t>representative</w:t>
      </w:r>
      <w:r>
        <w:rPr>
          <w:spacing w:val="-1"/>
          <w:sz w:val="22"/>
          <w:szCs w:val="22"/>
          <w:u w:val="thick"/>
        </w:rPr>
        <w:t xml:space="preserve"> </w:t>
      </w:r>
      <w:r>
        <w:rPr>
          <w:sz w:val="22"/>
          <w:szCs w:val="22"/>
          <w:u w:val="thick"/>
        </w:rPr>
        <w:t>and</w:t>
      </w:r>
      <w:r>
        <w:rPr>
          <w:spacing w:val="-1"/>
          <w:sz w:val="22"/>
          <w:szCs w:val="22"/>
          <w:u w:val="thick"/>
        </w:rPr>
        <w:t xml:space="preserve"> </w:t>
      </w:r>
      <w:r>
        <w:rPr>
          <w:sz w:val="22"/>
          <w:szCs w:val="22"/>
          <w:u w:val="thick"/>
        </w:rPr>
        <w:t>signatory</w:t>
      </w:r>
      <w:r>
        <w:rPr>
          <w:spacing w:val="-4"/>
          <w:sz w:val="22"/>
          <w:szCs w:val="22"/>
          <w:u w:val="thick"/>
        </w:rPr>
        <w:t xml:space="preserve"> </w:t>
      </w:r>
      <w:r>
        <w:rPr>
          <w:sz w:val="22"/>
          <w:szCs w:val="22"/>
          <w:u w:val="thick"/>
        </w:rPr>
        <w:t>on</w:t>
      </w:r>
      <w:r>
        <w:rPr>
          <w:spacing w:val="-1"/>
          <w:sz w:val="22"/>
          <w:szCs w:val="22"/>
          <w:u w:val="thick"/>
        </w:rPr>
        <w:t xml:space="preserve"> </w:t>
      </w:r>
      <w:r>
        <w:rPr>
          <w:sz w:val="22"/>
          <w:szCs w:val="22"/>
          <w:u w:val="thick"/>
        </w:rPr>
        <w:t>company’s</w:t>
      </w:r>
      <w:r>
        <w:rPr>
          <w:spacing w:val="-1"/>
          <w:sz w:val="22"/>
          <w:szCs w:val="22"/>
          <w:u w:val="thick"/>
        </w:rPr>
        <w:t xml:space="preserve"> </w:t>
      </w:r>
      <w:r>
        <w:rPr>
          <w:sz w:val="22"/>
          <w:szCs w:val="22"/>
          <w:u w:val="thick"/>
        </w:rPr>
        <w:t>letterhead.</w:t>
      </w:r>
    </w:p>
    <w:p>
      <w:pPr>
        <w:pStyle w:val="TextBody"/>
        <w:spacing w:lineRule="auto" w:line="259" w:before="167" w:after="0"/>
        <w:ind w:right="508" w:hanging="0"/>
        <w:jc w:val="both"/>
        <w:rPr/>
      </w:pPr>
      <w:r>
        <w:rPr/>
        <w:t>In case the agency does not submit any of the aforesaid supporting documents, the related data provided in the proposal will not be considered for the concerned</w:t>
      </w:r>
      <w:r>
        <w:rPr>
          <w:spacing w:val="1"/>
        </w:rPr>
        <w:t xml:space="preserve"> </w:t>
      </w:r>
      <w:r>
        <w:rPr/>
        <w:t>parameters.</w:t>
      </w:r>
    </w:p>
    <w:p>
      <w:pPr>
        <w:pStyle w:val="Normal"/>
        <w:tabs>
          <w:tab w:val="left" w:pos="821" w:leader="none"/>
        </w:tabs>
        <w:spacing w:lineRule="auto" w:line="259"/>
        <w:ind w:right="513" w:hanging="0"/>
        <w:jc w:val="both"/>
        <w:rPr/>
      </w:pPr>
      <w:r>
        <w:rPr/>
      </w:r>
    </w:p>
    <w:p>
      <w:pPr>
        <w:pStyle w:val="Normal"/>
        <w:tabs>
          <w:tab w:val="left" w:pos="821" w:leader="none"/>
        </w:tabs>
        <w:spacing w:lineRule="auto" w:line="259"/>
        <w:ind w:right="513" w:hanging="0"/>
        <w:jc w:val="both"/>
        <w:rPr/>
      </w:pPr>
      <w:r>
        <w:rPr/>
        <w:t>Interested applicants must submit the above-mentioned documents physically along with covering letter and action plan to the address mentioned below.</w:t>
      </w:r>
    </w:p>
    <w:p>
      <w:pPr>
        <w:pStyle w:val="TextBody"/>
        <w:spacing w:before="5" w:after="0"/>
        <w:rPr>
          <w:sz w:val="23"/>
        </w:rPr>
      </w:pPr>
      <w:bookmarkStart w:id="24" w:name="_Hlk115427946"/>
      <w:bookmarkStart w:id="25" w:name="_Hlk115427946"/>
      <w:r>
        <w:rPr>
          <w:sz w:val="23"/>
        </w:rPr>
      </w:r>
    </w:p>
    <w:p>
      <w:pPr>
        <w:pStyle w:val="Heading2"/>
        <w:rPr/>
      </w:pPr>
      <w:r>
        <w:rPr/>
        <w:t>To</w:t>
      </w:r>
    </w:p>
    <w:p>
      <w:pPr>
        <w:pStyle w:val="Normal"/>
        <w:spacing w:before="40" w:after="0"/>
        <w:rPr>
          <w:bCs/>
        </w:rPr>
      </w:pPr>
      <w:r>
        <w:rPr>
          <w:bCs/>
        </w:rPr>
        <w:t xml:space="preserve">       </w:t>
      </w:r>
      <w:r>
        <w:rPr>
          <w:bCs/>
        </w:rPr>
        <w:t>Managing</w:t>
      </w:r>
      <w:r>
        <w:rPr>
          <w:bCs/>
          <w:spacing w:val="-4"/>
        </w:rPr>
        <w:t xml:space="preserve"> </w:t>
      </w:r>
      <w:r>
        <w:rPr>
          <w:bCs/>
        </w:rPr>
        <w:t>Director</w:t>
      </w:r>
    </w:p>
    <w:p>
      <w:pPr>
        <w:pStyle w:val="Heading2"/>
        <w:spacing w:lineRule="auto" w:line="276" w:before="38" w:after="0"/>
        <w:ind w:left="820" w:right="4630" w:hanging="361"/>
        <w:rPr>
          <w:bCs/>
          <w:spacing w:val="-59"/>
        </w:rPr>
      </w:pPr>
      <w:r>
        <w:rPr>
          <w:bCs/>
        </w:rPr>
        <w:t>Karnataka Skill Development Corporation</w:t>
      </w:r>
    </w:p>
    <w:p>
      <w:pPr>
        <w:pStyle w:val="Heading2"/>
        <w:spacing w:lineRule="auto" w:line="276" w:before="38" w:after="0"/>
        <w:ind w:left="820" w:right="4630" w:hanging="361"/>
        <w:rPr>
          <w:bCs/>
        </w:rPr>
      </w:pPr>
      <w:r>
        <w:rPr>
          <w:bCs/>
        </w:rPr>
        <w:t>3</w:t>
      </w:r>
      <w:r>
        <w:rPr>
          <w:bCs/>
          <w:vertAlign w:val="superscript"/>
        </w:rPr>
        <w:t>rd</w:t>
      </w:r>
      <w:r>
        <w:rPr>
          <w:bCs/>
          <w:spacing w:val="-1"/>
        </w:rPr>
        <w:t xml:space="preserve"> </w:t>
      </w:r>
      <w:r>
        <w:rPr>
          <w:bCs/>
        </w:rPr>
        <w:t>Floor,</w:t>
      </w:r>
      <w:r>
        <w:rPr>
          <w:bCs/>
          <w:spacing w:val="2"/>
        </w:rPr>
        <w:t xml:space="preserve"> </w:t>
      </w:r>
      <w:r>
        <w:rPr>
          <w:bCs/>
        </w:rPr>
        <w:t>Kaushalya Bhawan</w:t>
      </w:r>
    </w:p>
    <w:p>
      <w:pPr>
        <w:pStyle w:val="Normal"/>
        <w:spacing w:lineRule="auto" w:line="276"/>
        <w:ind w:left="820" w:right="5045" w:hanging="0"/>
        <w:rPr>
          <w:bCs/>
        </w:rPr>
      </w:pPr>
      <w:r>
        <w:rPr>
          <w:bCs/>
        </w:rPr>
        <w:t>Near Dairy Circle, Bannerghatta Road</w:t>
      </w:r>
      <w:r>
        <w:rPr>
          <w:bCs/>
          <w:spacing w:val="-59"/>
        </w:rPr>
        <w:t xml:space="preserve"> </w:t>
      </w:r>
      <w:r>
        <w:rPr>
          <w:bCs/>
        </w:rPr>
        <w:t>Bangalore –</w:t>
      </w:r>
      <w:r>
        <w:rPr>
          <w:bCs/>
          <w:spacing w:val="-2"/>
        </w:rPr>
        <w:t xml:space="preserve"> </w:t>
      </w:r>
      <w:r>
        <w:rPr>
          <w:bCs/>
        </w:rPr>
        <w:t>560029</w:t>
      </w:r>
    </w:p>
    <w:p>
      <w:pPr>
        <w:pStyle w:val="TextBody"/>
        <w:spacing w:lineRule="auto" w:line="259" w:before="144" w:after="0"/>
        <w:ind w:left="100" w:right="512" w:hanging="0"/>
        <w:jc w:val="both"/>
        <w:rPr/>
      </w:pPr>
      <w:r>
        <w:rPr/>
        <w:t>The Envelope should contain the heading as: “RESPONSE TO EOI FOR EMPANELMENT OF</w:t>
      </w:r>
      <w:r>
        <w:rPr>
          <w:spacing w:val="-59"/>
        </w:rPr>
        <w:t xml:space="preserve"> </w:t>
      </w:r>
      <w:r>
        <w:rPr/>
        <w:t>TRAINING</w:t>
      </w:r>
      <w:r>
        <w:rPr>
          <w:spacing w:val="29"/>
        </w:rPr>
        <w:t xml:space="preserve"> </w:t>
      </w:r>
      <w:r>
        <w:rPr/>
        <w:t>PARTNERS</w:t>
      </w:r>
      <w:r>
        <w:rPr>
          <w:spacing w:val="29"/>
        </w:rPr>
        <w:t xml:space="preserve"> </w:t>
      </w:r>
      <w:r>
        <w:rPr/>
        <w:t>FOR</w:t>
      </w:r>
      <w:r>
        <w:rPr>
          <w:spacing w:val="27"/>
        </w:rPr>
        <w:t xml:space="preserve"> </w:t>
      </w:r>
      <w:r>
        <w:rPr/>
        <w:t>IMPLEMENTATION</w:t>
      </w:r>
      <w:r>
        <w:rPr>
          <w:spacing w:val="27"/>
        </w:rPr>
        <w:t xml:space="preserve"> </w:t>
      </w:r>
      <w:r>
        <w:rPr/>
        <w:t>OF</w:t>
      </w:r>
      <w:r>
        <w:rPr>
          <w:spacing w:val="25"/>
        </w:rPr>
        <w:t xml:space="preserve"> </w:t>
      </w:r>
      <w:r>
        <w:rPr/>
        <w:t xml:space="preserve">INDUSTRY LETTER OF INTENT(LOI) BASED TRAINING &amp; PLACEMENT PROGRAMME” and should reach KSDC office latest by </w:t>
      </w:r>
      <w:r>
        <w:rPr>
          <w:b/>
          <w:bCs/>
        </w:rPr>
        <w:t>21</w:t>
      </w:r>
      <w:r>
        <w:rPr>
          <w:b/>
          <w:bCs/>
          <w:vertAlign w:val="superscript"/>
        </w:rPr>
        <w:t>st</w:t>
      </w:r>
      <w:r>
        <w:rPr>
          <w:b/>
          <w:bCs/>
        </w:rPr>
        <w:t xml:space="preserve"> October 2022 by 16:00 </w:t>
      </w:r>
      <w:bookmarkEnd w:id="25"/>
      <w:r>
        <w:rPr>
          <w:b/>
          <w:bCs/>
        </w:rPr>
        <w:t>Hrs</w:t>
      </w:r>
    </w:p>
    <w:p>
      <w:pPr>
        <w:pStyle w:val="Normal"/>
        <w:spacing w:lineRule="auto" w:line="254" w:before="164" w:after="0"/>
        <w:ind w:left="100" w:right="371" w:hanging="0"/>
        <w:rPr>
          <w:b/>
          <w:b/>
        </w:rPr>
      </w:pPr>
      <w:r>
        <w:rPr>
          <w:b/>
        </w:rPr>
        <w:t>NOTE:</w:t>
      </w:r>
      <w:r>
        <w:rPr>
          <w:b/>
          <w:spacing w:val="-2"/>
        </w:rPr>
        <w:t xml:space="preserve"> </w:t>
      </w:r>
      <w:r>
        <w:rPr>
          <w:b/>
          <w:color w:val="FF0000"/>
        </w:rPr>
        <w:t>NO</w:t>
      </w:r>
      <w:r>
        <w:rPr>
          <w:b/>
          <w:color w:val="FF0000"/>
          <w:spacing w:val="-1"/>
        </w:rPr>
        <w:t xml:space="preserve"> </w:t>
      </w:r>
      <w:r>
        <w:rPr>
          <w:b/>
          <w:color w:val="FF0000"/>
        </w:rPr>
        <w:t>EOIs</w:t>
      </w:r>
      <w:r>
        <w:rPr>
          <w:b/>
          <w:color w:val="FF0000"/>
          <w:spacing w:val="-4"/>
        </w:rPr>
        <w:t xml:space="preserve"> </w:t>
      </w:r>
      <w:r>
        <w:rPr>
          <w:b/>
          <w:color w:val="FF0000"/>
        </w:rPr>
        <w:t>SHALL</w:t>
      </w:r>
      <w:r>
        <w:rPr>
          <w:b/>
          <w:color w:val="FF0000"/>
          <w:spacing w:val="-1"/>
        </w:rPr>
        <w:t xml:space="preserve"> </w:t>
      </w:r>
      <w:r>
        <w:rPr>
          <w:b/>
          <w:color w:val="FF0000"/>
        </w:rPr>
        <w:t>BE</w:t>
      </w:r>
      <w:r>
        <w:rPr>
          <w:b/>
          <w:color w:val="FF0000"/>
          <w:spacing w:val="-3"/>
        </w:rPr>
        <w:t xml:space="preserve"> </w:t>
      </w:r>
      <w:r>
        <w:rPr>
          <w:b/>
          <w:color w:val="FF0000"/>
        </w:rPr>
        <w:t>ENTERTAINED</w:t>
      </w:r>
      <w:r>
        <w:rPr>
          <w:b/>
          <w:color w:val="FF0000"/>
          <w:spacing w:val="-3"/>
        </w:rPr>
        <w:t xml:space="preserve"> </w:t>
      </w:r>
      <w:r>
        <w:rPr>
          <w:b/>
          <w:color w:val="FF0000"/>
        </w:rPr>
        <w:t>POST</w:t>
      </w:r>
      <w:r>
        <w:rPr>
          <w:b/>
          <w:color w:val="FF0000"/>
          <w:spacing w:val="-3"/>
        </w:rPr>
        <w:t xml:space="preserve"> </w:t>
      </w:r>
      <w:r>
        <w:rPr>
          <w:b/>
          <w:color w:val="FF0000"/>
        </w:rPr>
        <w:t>THE</w:t>
      </w:r>
      <w:r>
        <w:rPr>
          <w:b/>
          <w:color w:val="FF0000"/>
          <w:spacing w:val="-3"/>
        </w:rPr>
        <w:t xml:space="preserve"> </w:t>
      </w:r>
      <w:r>
        <w:rPr>
          <w:b/>
          <w:color w:val="FF0000"/>
        </w:rPr>
        <w:t>END</w:t>
      </w:r>
      <w:r>
        <w:rPr>
          <w:b/>
          <w:color w:val="FF0000"/>
          <w:spacing w:val="-3"/>
        </w:rPr>
        <w:t xml:space="preserve"> </w:t>
      </w:r>
      <w:r>
        <w:rPr>
          <w:b/>
          <w:color w:val="FF0000"/>
        </w:rPr>
        <w:t>DATE</w:t>
      </w:r>
      <w:r>
        <w:rPr>
          <w:b/>
          <w:color w:val="FF0000"/>
          <w:spacing w:val="1"/>
        </w:rPr>
        <w:t xml:space="preserve"> </w:t>
      </w:r>
      <w:r>
        <w:rPr>
          <w:b/>
          <w:color w:val="FF0000"/>
        </w:rPr>
        <w:t>AND</w:t>
      </w:r>
      <w:r>
        <w:rPr>
          <w:b/>
          <w:color w:val="FF0000"/>
          <w:spacing w:val="-3"/>
        </w:rPr>
        <w:t xml:space="preserve"> </w:t>
      </w:r>
      <w:r>
        <w:rPr>
          <w:b/>
          <w:color w:val="FF0000"/>
        </w:rPr>
        <w:t>TIME</w:t>
      </w:r>
      <w:r>
        <w:rPr>
          <w:b/>
          <w:color w:val="FF0000"/>
          <w:spacing w:val="-1"/>
        </w:rPr>
        <w:t xml:space="preserve"> </w:t>
      </w:r>
      <w:r>
        <w:rPr>
          <w:b/>
          <w:color w:val="FF0000"/>
        </w:rPr>
        <w:t>AS</w:t>
      </w:r>
      <w:r>
        <w:rPr>
          <w:b/>
          <w:color w:val="FF0000"/>
          <w:spacing w:val="-58"/>
        </w:rPr>
        <w:t xml:space="preserve"> </w:t>
      </w:r>
      <w:r>
        <w:rPr>
          <w:b/>
          <w:color w:val="FF0000"/>
        </w:rPr>
        <w:t>SPECIFIED</w:t>
      </w:r>
      <w:r>
        <w:rPr>
          <w:b/>
          <w:color w:val="FF0000"/>
          <w:spacing w:val="1"/>
        </w:rPr>
        <w:t xml:space="preserve"> </w:t>
      </w:r>
      <w:r>
        <w:rPr>
          <w:b/>
          <w:color w:val="FF0000"/>
        </w:rPr>
        <w:t>ABOVE</w:t>
      </w:r>
    </w:p>
    <w:p>
      <w:pPr>
        <w:pStyle w:val="Normal"/>
        <w:spacing w:lineRule="auto" w:line="254" w:before="164" w:after="0"/>
        <w:ind w:left="100" w:right="371" w:hanging="0"/>
        <w:rPr>
          <w:b/>
          <w:b/>
        </w:rPr>
      </w:pPr>
      <w:r>
        <w:rPr>
          <w:b/>
        </w:rPr>
      </w:r>
    </w:p>
    <w:p>
      <w:pPr>
        <w:pStyle w:val="Normal"/>
        <w:spacing w:lineRule="auto" w:line="254" w:before="164" w:after="0"/>
        <w:ind w:left="100" w:right="371" w:hanging="0"/>
        <w:rPr>
          <w:b/>
          <w:b/>
        </w:rPr>
      </w:pPr>
      <w:r>
        <w:rPr>
          <w:b/>
        </w:rPr>
      </w:r>
    </w:p>
    <w:p>
      <w:pPr>
        <w:pStyle w:val="Normal"/>
        <w:spacing w:lineRule="auto" w:line="254" w:before="164" w:after="0"/>
        <w:ind w:left="100" w:right="371" w:hanging="0"/>
        <w:rPr>
          <w:b/>
          <w:b/>
        </w:rPr>
      </w:pPr>
      <w:r>
        <w:rPr>
          <w:b/>
        </w:rPr>
      </w:r>
    </w:p>
    <w:p>
      <w:pPr>
        <w:pStyle w:val="Normal"/>
        <w:spacing w:lineRule="auto" w:line="254" w:before="164" w:after="0"/>
        <w:ind w:left="100" w:right="371" w:hanging="0"/>
        <w:rPr>
          <w:b/>
          <w:b/>
        </w:rPr>
      </w:pPr>
      <w:r>
        <w:rPr>
          <w:b/>
        </w:rPr>
      </w:r>
    </w:p>
    <w:p>
      <w:pPr>
        <w:pStyle w:val="Normal"/>
        <w:spacing w:lineRule="auto" w:line="254" w:before="164" w:after="0"/>
        <w:ind w:left="100" w:right="371" w:hanging="0"/>
        <w:rPr>
          <w:b/>
          <w:b/>
          <w:sz w:val="2"/>
          <w:szCs w:val="2"/>
        </w:rPr>
      </w:pPr>
      <w:r>
        <w:rPr>
          <w:b/>
          <w:sz w:val="2"/>
          <w:szCs w:val="2"/>
        </w:rPr>
      </w:r>
    </w:p>
    <w:p>
      <w:pPr>
        <w:pStyle w:val="Heading2"/>
        <w:numPr>
          <w:ilvl w:val="1"/>
          <w:numId w:val="8"/>
        </w:numPr>
        <w:tabs>
          <w:tab w:val="left" w:pos="821" w:leader="none"/>
        </w:tabs>
        <w:ind w:left="397" w:hanging="361"/>
        <w:rPr/>
      </w:pPr>
      <w:r>
        <w:rPr/>
        <w:t>Eligibility</w:t>
      </w:r>
      <w:r>
        <w:rPr>
          <w:spacing w:val="-4"/>
        </w:rPr>
        <w:t xml:space="preserve"> </w:t>
      </w:r>
      <w:r>
        <w:rPr/>
        <w:t>Criteria:</w:t>
      </w:r>
    </w:p>
    <w:p>
      <w:pPr>
        <w:pStyle w:val="Heading2"/>
        <w:tabs>
          <w:tab w:val="left" w:pos="821" w:leader="none"/>
        </w:tabs>
        <w:ind w:left="36" w:hanging="0"/>
        <w:rPr>
          <w:sz w:val="16"/>
          <w:szCs w:val="16"/>
        </w:rPr>
      </w:pPr>
      <w:r>
        <w:rPr>
          <w:sz w:val="16"/>
          <w:szCs w:val="16"/>
        </w:rPr>
      </w:r>
    </w:p>
    <w:tbl>
      <w:tblPr>
        <w:tblStyle w:val="TableGrid"/>
        <w:tblW w:w="5000" w:type="pct"/>
        <w:jc w:val="left"/>
        <w:tblInd w:w="0" w:type="dxa"/>
        <w:tblCellMar>
          <w:top w:w="0" w:type="dxa"/>
          <w:left w:w="108" w:type="dxa"/>
          <w:bottom w:w="0" w:type="dxa"/>
          <w:right w:w="108" w:type="dxa"/>
        </w:tblCellMar>
        <w:tblLook w:val="04a0" w:noVBand="1" w:noHBand="0" w:lastColumn="0" w:firstColumn="1" w:lastRow="0" w:firstRow="1"/>
      </w:tblPr>
      <w:tblGrid>
        <w:gridCol w:w="665"/>
        <w:gridCol w:w="3437"/>
        <w:gridCol w:w="1850"/>
        <w:gridCol w:w="2130"/>
        <w:gridCol w:w="1444"/>
      </w:tblGrid>
      <w:tr>
        <w:trPr/>
        <w:tc>
          <w:tcPr>
            <w:tcW w:w="665" w:type="dxa"/>
            <w:tcBorders/>
            <w:shd w:fill="auto" w:val="clear"/>
            <w:tcMar>
              <w:left w:w="108" w:type="dxa"/>
            </w:tcMar>
            <w:vAlign w:val="center"/>
          </w:tcPr>
          <w:p>
            <w:pPr>
              <w:pStyle w:val="TextBody"/>
              <w:spacing w:before="1" w:after="0"/>
              <w:jc w:val="center"/>
              <w:rPr/>
            </w:pPr>
            <w:r>
              <w:rPr/>
              <w:t>Sl. No.</w:t>
            </w:r>
          </w:p>
        </w:tc>
        <w:tc>
          <w:tcPr>
            <w:tcW w:w="3437" w:type="dxa"/>
            <w:tcBorders/>
            <w:shd w:fill="auto" w:val="clear"/>
            <w:tcMar>
              <w:left w:w="108" w:type="dxa"/>
            </w:tcMar>
            <w:vAlign w:val="center"/>
          </w:tcPr>
          <w:p>
            <w:pPr>
              <w:pStyle w:val="TextBody"/>
              <w:spacing w:before="1" w:after="0"/>
              <w:jc w:val="center"/>
              <w:rPr/>
            </w:pPr>
            <w:r>
              <w:rPr/>
              <w:t>Criteria</w:t>
            </w:r>
          </w:p>
        </w:tc>
        <w:tc>
          <w:tcPr>
            <w:tcW w:w="1850" w:type="dxa"/>
            <w:tcBorders/>
            <w:shd w:fill="auto" w:val="clear"/>
            <w:tcMar>
              <w:left w:w="108" w:type="dxa"/>
            </w:tcMar>
            <w:vAlign w:val="center"/>
          </w:tcPr>
          <w:p>
            <w:pPr>
              <w:pStyle w:val="TextBody"/>
              <w:spacing w:before="1" w:after="0"/>
              <w:jc w:val="center"/>
              <w:rPr/>
            </w:pPr>
            <w:r>
              <w:rPr/>
              <w:t>Minimum Requirement</w:t>
            </w:r>
          </w:p>
        </w:tc>
        <w:tc>
          <w:tcPr>
            <w:tcW w:w="2130" w:type="dxa"/>
            <w:tcBorders/>
            <w:shd w:fill="auto" w:val="clear"/>
            <w:tcMar>
              <w:left w:w="108" w:type="dxa"/>
            </w:tcMar>
            <w:vAlign w:val="center"/>
          </w:tcPr>
          <w:p>
            <w:pPr>
              <w:pStyle w:val="TextBody"/>
              <w:spacing w:before="1" w:after="0"/>
              <w:jc w:val="center"/>
              <w:rPr/>
            </w:pPr>
            <w:r>
              <w:rPr/>
              <w:t>Basis of Evaluation</w:t>
            </w:r>
          </w:p>
        </w:tc>
        <w:tc>
          <w:tcPr>
            <w:tcW w:w="1444" w:type="dxa"/>
            <w:tcBorders/>
            <w:shd w:fill="auto" w:val="clear"/>
            <w:tcMar>
              <w:left w:w="108" w:type="dxa"/>
            </w:tcMar>
            <w:vAlign w:val="center"/>
          </w:tcPr>
          <w:p>
            <w:pPr>
              <w:pStyle w:val="TextBody"/>
              <w:spacing w:before="1" w:after="0"/>
              <w:jc w:val="center"/>
              <w:rPr/>
            </w:pPr>
            <w:r>
              <w:rPr/>
              <w:t>Maximum Marks</w:t>
            </w:r>
          </w:p>
        </w:tc>
      </w:tr>
      <w:tr>
        <w:trPr/>
        <w:tc>
          <w:tcPr>
            <w:tcW w:w="665" w:type="dxa"/>
            <w:tcBorders/>
            <w:shd w:fill="auto" w:val="clear"/>
            <w:tcMar>
              <w:left w:w="108" w:type="dxa"/>
            </w:tcMar>
            <w:vAlign w:val="center"/>
          </w:tcPr>
          <w:p>
            <w:pPr>
              <w:pStyle w:val="TextBody"/>
              <w:spacing w:before="1" w:after="0"/>
              <w:jc w:val="center"/>
              <w:rPr/>
            </w:pPr>
            <w:r>
              <w:rPr/>
              <w:t>1</w:t>
            </w:r>
          </w:p>
        </w:tc>
        <w:tc>
          <w:tcPr>
            <w:tcW w:w="3437" w:type="dxa"/>
            <w:tcBorders/>
            <w:shd w:fill="auto" w:val="clear"/>
            <w:tcMar>
              <w:left w:w="108" w:type="dxa"/>
            </w:tcMar>
            <w:vAlign w:val="center"/>
          </w:tcPr>
          <w:p>
            <w:pPr>
              <w:pStyle w:val="TextBody"/>
              <w:spacing w:before="1" w:after="0"/>
              <w:jc w:val="center"/>
              <w:rPr/>
            </w:pPr>
            <w:r>
              <w:rPr/>
              <w:t>Number of Year of Existence (As on the date of EOI Published)</w:t>
            </w:r>
          </w:p>
        </w:tc>
        <w:tc>
          <w:tcPr>
            <w:tcW w:w="1850" w:type="dxa"/>
            <w:tcBorders/>
            <w:shd w:fill="auto" w:val="clear"/>
            <w:tcMar>
              <w:left w:w="108" w:type="dxa"/>
            </w:tcMar>
            <w:vAlign w:val="center"/>
          </w:tcPr>
          <w:p>
            <w:pPr>
              <w:pStyle w:val="TextBody"/>
              <w:spacing w:before="1" w:after="0"/>
              <w:jc w:val="center"/>
              <w:rPr/>
            </w:pPr>
            <w:r>
              <w:rPr/>
              <w:t>03 Years</w:t>
            </w:r>
          </w:p>
        </w:tc>
        <w:tc>
          <w:tcPr>
            <w:tcW w:w="2130" w:type="dxa"/>
            <w:tcBorders/>
            <w:shd w:fill="auto" w:val="clear"/>
            <w:tcMar>
              <w:left w:w="108" w:type="dxa"/>
            </w:tcMar>
            <w:vAlign w:val="center"/>
          </w:tcPr>
          <w:p>
            <w:pPr>
              <w:pStyle w:val="Normal"/>
              <w:jc w:val="center"/>
              <w:rPr/>
            </w:pPr>
            <w:r>
              <w:rPr/>
              <w:t>&gt;= 5 years – 15 Marks;</w:t>
            </w:r>
          </w:p>
          <w:p>
            <w:pPr>
              <w:pStyle w:val="Normal"/>
              <w:jc w:val="center"/>
              <w:rPr/>
            </w:pPr>
            <w:r>
              <w:rPr/>
              <w:t>&gt;= 4 years and &lt; 5 years – 10 Marks;</w:t>
            </w:r>
          </w:p>
          <w:p>
            <w:pPr>
              <w:pStyle w:val="Normal"/>
              <w:jc w:val="center"/>
              <w:rPr/>
            </w:pPr>
            <w:r>
              <w:rPr/>
              <w:t>&gt;= 3 Years and &lt; 4 years – 05 Marks;</w:t>
            </w:r>
          </w:p>
        </w:tc>
        <w:tc>
          <w:tcPr>
            <w:tcW w:w="1444" w:type="dxa"/>
            <w:tcBorders/>
            <w:shd w:fill="auto" w:val="clear"/>
            <w:tcMar>
              <w:left w:w="108" w:type="dxa"/>
            </w:tcMar>
            <w:vAlign w:val="center"/>
          </w:tcPr>
          <w:p>
            <w:pPr>
              <w:pStyle w:val="TextBody"/>
              <w:spacing w:before="1" w:after="0"/>
              <w:jc w:val="center"/>
              <w:rPr/>
            </w:pPr>
            <w:r>
              <w:rPr/>
              <w:t>15</w:t>
            </w:r>
          </w:p>
        </w:tc>
      </w:tr>
      <w:tr>
        <w:trPr/>
        <w:tc>
          <w:tcPr>
            <w:tcW w:w="665" w:type="dxa"/>
            <w:tcBorders/>
            <w:shd w:fill="auto" w:val="clear"/>
            <w:tcMar>
              <w:left w:w="108" w:type="dxa"/>
            </w:tcMar>
            <w:vAlign w:val="center"/>
          </w:tcPr>
          <w:p>
            <w:pPr>
              <w:pStyle w:val="TextBody"/>
              <w:spacing w:before="1" w:after="0"/>
              <w:jc w:val="center"/>
              <w:rPr/>
            </w:pPr>
            <w:r>
              <w:rPr/>
              <w:t>2</w:t>
            </w:r>
          </w:p>
        </w:tc>
        <w:tc>
          <w:tcPr>
            <w:tcW w:w="3437" w:type="dxa"/>
            <w:tcBorders/>
            <w:shd w:fill="auto" w:val="clear"/>
            <w:tcMar>
              <w:left w:w="108" w:type="dxa"/>
            </w:tcMar>
            <w:vAlign w:val="center"/>
          </w:tcPr>
          <w:p>
            <w:pPr>
              <w:pStyle w:val="TableParagraph"/>
              <w:ind w:right="170" w:hanging="0"/>
              <w:jc w:val="center"/>
              <w:rPr/>
            </w:pPr>
            <w:r>
              <w:rPr/>
              <w:t>Organization’s presence in</w:t>
            </w:r>
            <w:r>
              <w:rPr>
                <w:spacing w:val="1"/>
              </w:rPr>
              <w:t xml:space="preserve"> </w:t>
            </w:r>
            <w:r>
              <w:rPr/>
              <w:t>Karnataka</w:t>
            </w:r>
            <w:r>
              <w:rPr>
                <w:spacing w:val="-5"/>
              </w:rPr>
              <w:t xml:space="preserve"> </w:t>
            </w:r>
            <w:r>
              <w:rPr/>
              <w:t>(Registered</w:t>
            </w:r>
            <w:r>
              <w:rPr>
                <w:spacing w:val="-4"/>
              </w:rPr>
              <w:t xml:space="preserve"> </w:t>
            </w:r>
            <w:r>
              <w:rPr/>
              <w:t>Office</w:t>
            </w:r>
          </w:p>
          <w:p>
            <w:pPr>
              <w:pStyle w:val="TextBody"/>
              <w:spacing w:before="1" w:after="0"/>
              <w:jc w:val="center"/>
              <w:rPr/>
            </w:pPr>
            <w:r>
              <w:rPr/>
              <w:t>/ Branch Office / Self-Owned</w:t>
            </w:r>
            <w:r>
              <w:rPr>
                <w:spacing w:val="-59"/>
              </w:rPr>
              <w:t xml:space="preserve"> </w:t>
            </w:r>
            <w:r>
              <w:rPr/>
              <w:t>Operational</w:t>
            </w:r>
            <w:r>
              <w:rPr>
                <w:spacing w:val="-7"/>
              </w:rPr>
              <w:t xml:space="preserve"> </w:t>
            </w:r>
            <w:r>
              <w:rPr/>
              <w:t>Training</w:t>
            </w:r>
            <w:r>
              <w:rPr>
                <w:spacing w:val="-3"/>
              </w:rPr>
              <w:t xml:space="preserve"> </w:t>
            </w:r>
            <w:r>
              <w:rPr/>
              <w:t>Centre)</w:t>
            </w:r>
          </w:p>
        </w:tc>
        <w:tc>
          <w:tcPr>
            <w:tcW w:w="1850" w:type="dxa"/>
            <w:tcBorders/>
            <w:shd w:fill="auto" w:val="clear"/>
            <w:tcMar>
              <w:left w:w="108" w:type="dxa"/>
            </w:tcMar>
            <w:vAlign w:val="center"/>
          </w:tcPr>
          <w:p>
            <w:pPr>
              <w:pStyle w:val="TextBody"/>
              <w:spacing w:before="1" w:after="0"/>
              <w:jc w:val="center"/>
              <w:rPr/>
            </w:pPr>
            <w:r>
              <w:rPr/>
              <w:t>NA</w:t>
            </w:r>
          </w:p>
        </w:tc>
        <w:tc>
          <w:tcPr>
            <w:tcW w:w="2130" w:type="dxa"/>
            <w:tcBorders/>
            <w:shd w:fill="auto" w:val="clear"/>
            <w:tcMar>
              <w:left w:w="108" w:type="dxa"/>
            </w:tcMar>
            <w:vAlign w:val="center"/>
          </w:tcPr>
          <w:p>
            <w:pPr>
              <w:pStyle w:val="TextBody"/>
              <w:spacing w:before="1" w:after="0"/>
              <w:jc w:val="center"/>
              <w:rPr/>
            </w:pPr>
            <w:r>
              <w:rPr/>
              <w:t>PIA to submit relevant documents</w:t>
            </w:r>
          </w:p>
        </w:tc>
        <w:tc>
          <w:tcPr>
            <w:tcW w:w="1444" w:type="dxa"/>
            <w:tcBorders/>
            <w:shd w:fill="auto" w:val="clear"/>
            <w:tcMar>
              <w:left w:w="108" w:type="dxa"/>
            </w:tcMar>
            <w:vAlign w:val="center"/>
          </w:tcPr>
          <w:p>
            <w:pPr>
              <w:pStyle w:val="TextBody"/>
              <w:spacing w:before="1" w:after="0"/>
              <w:jc w:val="center"/>
              <w:rPr/>
            </w:pPr>
            <w:r>
              <w:rPr/>
              <w:t>NA</w:t>
            </w:r>
          </w:p>
        </w:tc>
      </w:tr>
      <w:tr>
        <w:trPr/>
        <w:tc>
          <w:tcPr>
            <w:tcW w:w="665" w:type="dxa"/>
            <w:vMerge w:val="restart"/>
            <w:tcBorders/>
            <w:shd w:fill="auto" w:val="clear"/>
            <w:tcMar>
              <w:left w:w="108" w:type="dxa"/>
            </w:tcMar>
            <w:vAlign w:val="center"/>
          </w:tcPr>
          <w:p>
            <w:pPr>
              <w:pStyle w:val="TextBody"/>
              <w:spacing w:before="1" w:after="0"/>
              <w:jc w:val="center"/>
              <w:rPr/>
            </w:pPr>
            <w:r>
              <w:rPr/>
              <w:t>3</w:t>
            </w:r>
          </w:p>
        </w:tc>
        <w:tc>
          <w:tcPr>
            <w:tcW w:w="3437" w:type="dxa"/>
            <w:tcBorders/>
            <w:shd w:fill="auto" w:val="clear"/>
            <w:tcMar>
              <w:left w:w="108" w:type="dxa"/>
            </w:tcMar>
            <w:vAlign w:val="center"/>
          </w:tcPr>
          <w:p>
            <w:pPr>
              <w:pStyle w:val="TableParagraph"/>
              <w:ind w:right="210" w:hanging="0"/>
              <w:jc w:val="center"/>
              <w:rPr/>
            </w:pPr>
            <w:r>
              <w:rPr/>
              <w:t>For KSDC or NSDC empaneled TPs,</w:t>
            </w:r>
          </w:p>
          <w:p>
            <w:pPr>
              <w:pStyle w:val="TextBody"/>
              <w:spacing w:before="1" w:after="0"/>
              <w:jc w:val="center"/>
              <w:rPr/>
            </w:pPr>
            <w:r>
              <w:rPr/>
              <w:t>Experience of Project Implementation in field of Skill Development approved by Government of Karnataka/ KSDC Programs (Including CMKKY and PMKVY) in last three Years</w:t>
            </w:r>
          </w:p>
        </w:tc>
        <w:tc>
          <w:tcPr>
            <w:tcW w:w="1850" w:type="dxa"/>
            <w:vMerge w:val="restart"/>
            <w:tcBorders/>
            <w:shd w:fill="auto" w:val="clear"/>
            <w:tcMar>
              <w:left w:w="108" w:type="dxa"/>
            </w:tcMar>
            <w:vAlign w:val="center"/>
          </w:tcPr>
          <w:p>
            <w:pPr>
              <w:pStyle w:val="TextBody"/>
              <w:spacing w:before="1" w:after="0"/>
              <w:jc w:val="center"/>
              <w:rPr/>
            </w:pPr>
            <w:r>
              <w:rPr/>
              <w:t>1000 Trainees</w:t>
            </w:r>
          </w:p>
        </w:tc>
        <w:tc>
          <w:tcPr>
            <w:tcW w:w="2130" w:type="dxa"/>
            <w:vMerge w:val="restart"/>
            <w:tcBorders/>
            <w:shd w:fill="auto" w:val="clear"/>
            <w:tcMar>
              <w:left w:w="108" w:type="dxa"/>
            </w:tcMar>
            <w:vAlign w:val="center"/>
          </w:tcPr>
          <w:p>
            <w:pPr>
              <w:pStyle w:val="Normal"/>
              <w:jc w:val="center"/>
              <w:rPr/>
            </w:pPr>
            <w:r>
              <w:rPr/>
              <w:t>&gt;= 2000 trainees – 15 Marks;</w:t>
            </w:r>
          </w:p>
          <w:p>
            <w:pPr>
              <w:pStyle w:val="Normal"/>
              <w:jc w:val="center"/>
              <w:rPr/>
            </w:pPr>
            <w:r>
              <w:rPr/>
              <w:t>&gt;= 1500 trainees and &lt; 2000 – 10 Marks;</w:t>
            </w:r>
          </w:p>
          <w:p>
            <w:pPr>
              <w:pStyle w:val="Normal"/>
              <w:jc w:val="center"/>
              <w:rPr/>
            </w:pPr>
            <w:r>
              <w:rPr/>
              <w:t>&gt;= 1000 trainees and &lt; 1500 trainees – 05 Marks;</w:t>
            </w:r>
          </w:p>
        </w:tc>
        <w:tc>
          <w:tcPr>
            <w:tcW w:w="1444" w:type="dxa"/>
            <w:vMerge w:val="restart"/>
            <w:tcBorders/>
            <w:shd w:fill="auto" w:val="clear"/>
            <w:tcMar>
              <w:left w:w="108" w:type="dxa"/>
            </w:tcMar>
            <w:vAlign w:val="center"/>
          </w:tcPr>
          <w:p>
            <w:pPr>
              <w:pStyle w:val="TextBody"/>
              <w:spacing w:before="1" w:after="0"/>
              <w:jc w:val="center"/>
              <w:rPr/>
            </w:pPr>
            <w:r>
              <w:rPr/>
              <w:t>15</w:t>
            </w:r>
          </w:p>
        </w:tc>
      </w:tr>
      <w:tr>
        <w:trPr/>
        <w:tc>
          <w:tcPr>
            <w:tcW w:w="665" w:type="dxa"/>
            <w:vMerge w:val="continue"/>
            <w:tcBorders/>
            <w:shd w:fill="auto" w:val="clear"/>
            <w:tcMar>
              <w:left w:w="108" w:type="dxa"/>
            </w:tcMar>
            <w:vAlign w:val="center"/>
          </w:tcPr>
          <w:p>
            <w:pPr>
              <w:pStyle w:val="TextBody"/>
              <w:spacing w:before="1" w:after="0"/>
              <w:jc w:val="center"/>
              <w:rPr/>
            </w:pPr>
            <w:r>
              <w:rPr/>
            </w:r>
          </w:p>
        </w:tc>
        <w:tc>
          <w:tcPr>
            <w:tcW w:w="3437" w:type="dxa"/>
            <w:tcBorders/>
            <w:shd w:fill="auto" w:val="clear"/>
            <w:tcMar>
              <w:left w:w="108" w:type="dxa"/>
            </w:tcMar>
            <w:vAlign w:val="center"/>
          </w:tcPr>
          <w:p>
            <w:pPr>
              <w:pStyle w:val="TableParagraph"/>
              <w:ind w:right="210" w:hanging="0"/>
              <w:jc w:val="center"/>
              <w:rPr/>
            </w:pPr>
            <w:r>
              <w:rPr/>
              <w:t>For Industry players and manpower agencies,</w:t>
            </w:r>
          </w:p>
          <w:p>
            <w:pPr>
              <w:pStyle w:val="TextBody"/>
              <w:spacing w:before="1" w:after="0"/>
              <w:jc w:val="center"/>
              <w:rPr/>
            </w:pPr>
            <w:r>
              <w:rPr/>
              <w:t>Experience in training and placement of candidates in last 3 years</w:t>
            </w:r>
          </w:p>
        </w:tc>
        <w:tc>
          <w:tcPr>
            <w:tcW w:w="1850" w:type="dxa"/>
            <w:vMerge w:val="continue"/>
            <w:tcBorders/>
            <w:shd w:fill="auto" w:val="clear"/>
            <w:tcMar>
              <w:left w:w="108" w:type="dxa"/>
            </w:tcMar>
            <w:vAlign w:val="center"/>
          </w:tcPr>
          <w:p>
            <w:pPr>
              <w:pStyle w:val="TextBody"/>
              <w:spacing w:before="1" w:after="0"/>
              <w:jc w:val="center"/>
              <w:rPr/>
            </w:pPr>
            <w:r>
              <w:rPr/>
            </w:r>
          </w:p>
        </w:tc>
        <w:tc>
          <w:tcPr>
            <w:tcW w:w="2130" w:type="dxa"/>
            <w:vMerge w:val="continue"/>
            <w:tcBorders/>
            <w:shd w:fill="auto" w:val="clear"/>
            <w:tcMar>
              <w:left w:w="108" w:type="dxa"/>
            </w:tcMar>
            <w:vAlign w:val="center"/>
          </w:tcPr>
          <w:p>
            <w:pPr>
              <w:pStyle w:val="TextBody"/>
              <w:spacing w:before="1" w:after="0"/>
              <w:jc w:val="center"/>
              <w:rPr/>
            </w:pPr>
            <w:r>
              <w:rPr/>
            </w:r>
          </w:p>
        </w:tc>
        <w:tc>
          <w:tcPr>
            <w:tcW w:w="1444" w:type="dxa"/>
            <w:vMerge w:val="continue"/>
            <w:tcBorders/>
            <w:shd w:fill="auto" w:val="clear"/>
            <w:tcMar>
              <w:left w:w="108" w:type="dxa"/>
            </w:tcMar>
            <w:vAlign w:val="center"/>
          </w:tcPr>
          <w:p>
            <w:pPr>
              <w:pStyle w:val="TextBody"/>
              <w:spacing w:before="1" w:after="0"/>
              <w:jc w:val="center"/>
              <w:rPr/>
            </w:pPr>
            <w:r>
              <w:rPr/>
            </w:r>
          </w:p>
        </w:tc>
      </w:tr>
      <w:tr>
        <w:trPr/>
        <w:tc>
          <w:tcPr>
            <w:tcW w:w="665" w:type="dxa"/>
            <w:tcBorders/>
            <w:shd w:fill="auto" w:val="clear"/>
            <w:tcMar>
              <w:left w:w="108" w:type="dxa"/>
            </w:tcMar>
            <w:vAlign w:val="center"/>
          </w:tcPr>
          <w:p>
            <w:pPr>
              <w:pStyle w:val="TextBody"/>
              <w:spacing w:before="1" w:after="0"/>
              <w:jc w:val="center"/>
              <w:rPr/>
            </w:pPr>
            <w:r>
              <w:rPr/>
              <w:t>4</w:t>
            </w:r>
          </w:p>
        </w:tc>
        <w:tc>
          <w:tcPr>
            <w:tcW w:w="3437" w:type="dxa"/>
            <w:tcBorders/>
            <w:shd w:fill="auto" w:val="clear"/>
            <w:tcMar>
              <w:left w:w="108" w:type="dxa"/>
            </w:tcMar>
            <w:vAlign w:val="center"/>
          </w:tcPr>
          <w:p>
            <w:pPr>
              <w:pStyle w:val="TextBody"/>
              <w:spacing w:before="1" w:after="0"/>
              <w:jc w:val="center"/>
              <w:rPr/>
            </w:pPr>
            <w:r>
              <w:rPr/>
              <w:t>PIA must have prior experience in training or placement in sectors being applied in the EOI</w:t>
            </w:r>
          </w:p>
        </w:tc>
        <w:tc>
          <w:tcPr>
            <w:tcW w:w="1850" w:type="dxa"/>
            <w:tcBorders/>
            <w:shd w:fill="auto" w:val="clear"/>
            <w:tcMar>
              <w:left w:w="108" w:type="dxa"/>
            </w:tcMar>
            <w:vAlign w:val="center"/>
          </w:tcPr>
          <w:p>
            <w:pPr>
              <w:pStyle w:val="TextBody"/>
              <w:spacing w:before="1" w:after="0"/>
              <w:jc w:val="center"/>
              <w:rPr/>
            </w:pPr>
            <w:r>
              <w:rPr/>
              <w:t>200 Candidates</w:t>
            </w:r>
          </w:p>
        </w:tc>
        <w:tc>
          <w:tcPr>
            <w:tcW w:w="2130" w:type="dxa"/>
            <w:tcBorders/>
            <w:shd w:fill="auto" w:val="clear"/>
            <w:tcMar>
              <w:left w:w="108" w:type="dxa"/>
            </w:tcMar>
            <w:vAlign w:val="center"/>
          </w:tcPr>
          <w:p>
            <w:pPr>
              <w:pStyle w:val="Normal"/>
              <w:jc w:val="center"/>
              <w:rPr/>
            </w:pPr>
            <w:r>
              <w:rPr/>
              <w:t>&gt;= 400 trainees – 15 Marks;</w:t>
            </w:r>
          </w:p>
          <w:p>
            <w:pPr>
              <w:pStyle w:val="Normal"/>
              <w:jc w:val="center"/>
              <w:rPr/>
            </w:pPr>
            <w:r>
              <w:rPr/>
              <w:t>&gt;= 300 trainees and &lt; 400 – 10 Marks;</w:t>
            </w:r>
          </w:p>
          <w:p>
            <w:pPr>
              <w:pStyle w:val="Normal"/>
              <w:jc w:val="center"/>
              <w:rPr/>
            </w:pPr>
            <w:r>
              <w:rPr/>
              <w:t>&gt;= 200 trainees and &lt; 300 trainees – 05 Marks;</w:t>
            </w:r>
          </w:p>
        </w:tc>
        <w:tc>
          <w:tcPr>
            <w:tcW w:w="1444" w:type="dxa"/>
            <w:tcBorders/>
            <w:shd w:fill="auto" w:val="clear"/>
            <w:tcMar>
              <w:left w:w="108" w:type="dxa"/>
            </w:tcMar>
            <w:vAlign w:val="center"/>
          </w:tcPr>
          <w:p>
            <w:pPr>
              <w:pStyle w:val="TextBody"/>
              <w:spacing w:before="1" w:after="0"/>
              <w:jc w:val="center"/>
              <w:rPr/>
            </w:pPr>
            <w:r>
              <w:rPr/>
              <w:t>15</w:t>
            </w:r>
          </w:p>
        </w:tc>
      </w:tr>
      <w:tr>
        <w:trPr/>
        <w:tc>
          <w:tcPr>
            <w:tcW w:w="665" w:type="dxa"/>
            <w:tcBorders/>
            <w:shd w:fill="auto" w:val="clear"/>
            <w:tcMar>
              <w:left w:w="108" w:type="dxa"/>
            </w:tcMar>
            <w:vAlign w:val="center"/>
          </w:tcPr>
          <w:p>
            <w:pPr>
              <w:pStyle w:val="TextBody"/>
              <w:spacing w:before="1" w:after="0"/>
              <w:jc w:val="center"/>
              <w:rPr/>
            </w:pPr>
            <w:r>
              <w:rPr/>
              <w:t>5</w:t>
            </w:r>
          </w:p>
        </w:tc>
        <w:tc>
          <w:tcPr>
            <w:tcW w:w="3437" w:type="dxa"/>
            <w:tcBorders/>
            <w:shd w:fill="auto" w:val="clear"/>
            <w:tcMar>
              <w:left w:w="108" w:type="dxa"/>
            </w:tcMar>
            <w:vAlign w:val="center"/>
          </w:tcPr>
          <w:p>
            <w:pPr>
              <w:pStyle w:val="TextBody"/>
              <w:spacing w:before="1" w:after="0"/>
              <w:jc w:val="center"/>
              <w:rPr/>
            </w:pPr>
            <w:r>
              <w:rPr/>
              <w:t>Consolidated Financial Turnover for 3 consecutive years (FY 2019-20, 2020-21, 2021-22)</w:t>
            </w:r>
          </w:p>
        </w:tc>
        <w:tc>
          <w:tcPr>
            <w:tcW w:w="1850" w:type="dxa"/>
            <w:tcBorders/>
            <w:shd w:fill="auto" w:val="clear"/>
            <w:tcMar>
              <w:left w:w="108" w:type="dxa"/>
            </w:tcMar>
            <w:vAlign w:val="center"/>
          </w:tcPr>
          <w:p>
            <w:pPr>
              <w:pStyle w:val="TextBody"/>
              <w:spacing w:before="1" w:after="0"/>
              <w:jc w:val="center"/>
              <w:rPr/>
            </w:pPr>
            <w:r>
              <w:rPr/>
              <w:t>50 Lakhs</w:t>
            </w:r>
          </w:p>
        </w:tc>
        <w:tc>
          <w:tcPr>
            <w:tcW w:w="2130" w:type="dxa"/>
            <w:tcBorders/>
            <w:shd w:fill="auto" w:val="clear"/>
            <w:tcMar>
              <w:left w:w="108" w:type="dxa"/>
            </w:tcMar>
            <w:vAlign w:val="center"/>
          </w:tcPr>
          <w:p>
            <w:pPr>
              <w:pStyle w:val="Normal"/>
              <w:jc w:val="center"/>
              <w:rPr/>
            </w:pPr>
            <w:r>
              <w:rPr/>
              <w:t>&gt;= 70 lacs – 15 Marks;</w:t>
            </w:r>
          </w:p>
          <w:p>
            <w:pPr>
              <w:pStyle w:val="Normal"/>
              <w:jc w:val="center"/>
              <w:rPr/>
            </w:pPr>
            <w:r>
              <w:rPr/>
              <w:t>&gt;= 60 lacs and &lt; 70 lacs – 10 Marks;</w:t>
            </w:r>
          </w:p>
          <w:p>
            <w:pPr>
              <w:pStyle w:val="Normal"/>
              <w:jc w:val="center"/>
              <w:rPr/>
            </w:pPr>
            <w:r>
              <w:rPr/>
              <w:t>&gt;= 50 lacs and &lt; 60 lacs – 05 Marks;</w:t>
            </w:r>
          </w:p>
        </w:tc>
        <w:tc>
          <w:tcPr>
            <w:tcW w:w="1444" w:type="dxa"/>
            <w:tcBorders/>
            <w:shd w:fill="auto" w:val="clear"/>
            <w:tcMar>
              <w:left w:w="108" w:type="dxa"/>
            </w:tcMar>
            <w:vAlign w:val="center"/>
          </w:tcPr>
          <w:p>
            <w:pPr>
              <w:pStyle w:val="TextBody"/>
              <w:spacing w:before="1" w:after="0"/>
              <w:jc w:val="center"/>
              <w:rPr/>
            </w:pPr>
            <w:r>
              <w:rPr/>
              <w:t>15</w:t>
            </w:r>
          </w:p>
        </w:tc>
      </w:tr>
      <w:tr>
        <w:trPr/>
        <w:tc>
          <w:tcPr>
            <w:tcW w:w="665" w:type="dxa"/>
            <w:tcBorders/>
            <w:shd w:fill="auto" w:val="clear"/>
            <w:tcMar>
              <w:left w:w="108" w:type="dxa"/>
            </w:tcMar>
            <w:vAlign w:val="center"/>
          </w:tcPr>
          <w:p>
            <w:pPr>
              <w:pStyle w:val="TextBody"/>
              <w:spacing w:before="1" w:after="0"/>
              <w:jc w:val="center"/>
              <w:rPr/>
            </w:pPr>
            <w:r>
              <w:rPr/>
              <w:t>6</w:t>
            </w:r>
          </w:p>
        </w:tc>
        <w:tc>
          <w:tcPr>
            <w:tcW w:w="3437" w:type="dxa"/>
            <w:tcBorders/>
            <w:shd w:fill="auto" w:val="clear"/>
            <w:tcMar>
              <w:left w:w="108" w:type="dxa"/>
            </w:tcMar>
            <w:vAlign w:val="center"/>
          </w:tcPr>
          <w:p>
            <w:pPr>
              <w:pStyle w:val="TableParagraph"/>
              <w:ind w:right="613" w:hanging="0"/>
              <w:jc w:val="center"/>
              <w:rPr/>
            </w:pPr>
            <w:r>
              <w:rPr/>
              <w:t>Letter of Intent (LoI) with</w:t>
            </w:r>
            <w:r>
              <w:rPr>
                <w:spacing w:val="-59"/>
              </w:rPr>
              <w:t xml:space="preserve"> </w:t>
            </w:r>
            <w:r>
              <w:rPr/>
              <w:t>relevant</w:t>
            </w:r>
            <w:r>
              <w:rPr>
                <w:spacing w:val="1"/>
              </w:rPr>
              <w:t xml:space="preserve"> </w:t>
            </w:r>
            <w:r>
              <w:rPr/>
              <w:t>Industry</w:t>
            </w:r>
            <w:r>
              <w:rPr>
                <w:spacing w:val="-4"/>
              </w:rPr>
              <w:t xml:space="preserve"> </w:t>
            </w:r>
            <w:r>
              <w:rPr/>
              <w:t>for</w:t>
            </w:r>
          </w:p>
          <w:p>
            <w:pPr>
              <w:pStyle w:val="TextBody"/>
              <w:spacing w:before="1" w:after="0"/>
              <w:jc w:val="center"/>
              <w:rPr/>
            </w:pPr>
            <w:r>
              <w:rPr/>
              <w:t>placement linkages in</w:t>
            </w:r>
            <w:r>
              <w:rPr>
                <w:spacing w:val="-59"/>
              </w:rPr>
              <w:t xml:space="preserve"> </w:t>
            </w:r>
            <w:r>
              <w:rPr/>
              <w:t>proposed</w:t>
            </w:r>
            <w:r>
              <w:rPr>
                <w:spacing w:val="-1"/>
              </w:rPr>
              <w:t xml:space="preserve"> </w:t>
            </w:r>
            <w:r>
              <w:rPr/>
              <w:t>skills equal to Proposed Target</w:t>
            </w:r>
          </w:p>
        </w:tc>
        <w:tc>
          <w:tcPr>
            <w:tcW w:w="1850" w:type="dxa"/>
            <w:tcBorders/>
            <w:shd w:fill="auto" w:val="clear"/>
            <w:tcMar>
              <w:left w:w="108" w:type="dxa"/>
            </w:tcMar>
            <w:vAlign w:val="center"/>
          </w:tcPr>
          <w:p>
            <w:pPr>
              <w:pStyle w:val="TextBody"/>
              <w:spacing w:before="1" w:after="0"/>
              <w:jc w:val="center"/>
              <w:rPr/>
            </w:pPr>
            <w:r>
              <w:rPr/>
              <w:t>500 vacancies</w:t>
            </w:r>
          </w:p>
          <w:p>
            <w:pPr>
              <w:pStyle w:val="TextBody"/>
              <w:spacing w:before="1" w:after="0"/>
              <w:jc w:val="center"/>
              <w:rPr/>
            </w:pPr>
            <w:r>
              <w:rPr/>
              <w:t>Mentioned In LoI</w:t>
            </w:r>
          </w:p>
        </w:tc>
        <w:tc>
          <w:tcPr>
            <w:tcW w:w="2130" w:type="dxa"/>
            <w:tcBorders/>
            <w:shd w:fill="auto" w:val="clear"/>
            <w:tcMar>
              <w:left w:w="108" w:type="dxa"/>
            </w:tcMar>
            <w:vAlign w:val="center"/>
          </w:tcPr>
          <w:p>
            <w:pPr>
              <w:pStyle w:val="Normal"/>
              <w:jc w:val="center"/>
              <w:rPr/>
            </w:pPr>
            <w:r>
              <w:rPr/>
              <w:t>&gt;= 2000 vacancies – 30 Marks;</w:t>
            </w:r>
          </w:p>
          <w:p>
            <w:pPr>
              <w:pStyle w:val="Normal"/>
              <w:jc w:val="center"/>
              <w:rPr/>
            </w:pPr>
            <w:r>
              <w:rPr/>
              <w:t>&gt;= 1000 vacancies and &lt; 2000 vacancies – 20 Marks;</w:t>
            </w:r>
          </w:p>
          <w:p>
            <w:pPr>
              <w:pStyle w:val="TextBody"/>
              <w:spacing w:before="1" w:after="0"/>
              <w:jc w:val="center"/>
              <w:rPr/>
            </w:pPr>
            <w:r>
              <w:rPr/>
              <w:t xml:space="preserve"> </w:t>
            </w:r>
            <w:r>
              <w:rPr/>
              <w:t>&lt; 1000 vacancies – 10 Marks;</w:t>
            </w:r>
          </w:p>
        </w:tc>
        <w:tc>
          <w:tcPr>
            <w:tcW w:w="1444" w:type="dxa"/>
            <w:tcBorders/>
            <w:shd w:fill="auto" w:val="clear"/>
            <w:tcMar>
              <w:left w:w="108" w:type="dxa"/>
            </w:tcMar>
            <w:vAlign w:val="center"/>
          </w:tcPr>
          <w:p>
            <w:pPr>
              <w:pStyle w:val="TextBody"/>
              <w:spacing w:before="1" w:after="0"/>
              <w:jc w:val="center"/>
              <w:rPr/>
            </w:pPr>
            <w:r>
              <w:rPr/>
              <w:t>30</w:t>
            </w:r>
          </w:p>
        </w:tc>
      </w:tr>
      <w:tr>
        <w:trPr/>
        <w:tc>
          <w:tcPr>
            <w:tcW w:w="665" w:type="dxa"/>
            <w:tcBorders/>
            <w:shd w:fill="auto" w:val="clear"/>
            <w:tcMar>
              <w:left w:w="108" w:type="dxa"/>
            </w:tcMar>
            <w:vAlign w:val="center"/>
          </w:tcPr>
          <w:p>
            <w:pPr>
              <w:pStyle w:val="TextBody"/>
              <w:spacing w:before="1" w:after="0"/>
              <w:jc w:val="center"/>
              <w:rPr/>
            </w:pPr>
            <w:r>
              <w:rPr/>
              <w:t>7</w:t>
            </w:r>
          </w:p>
        </w:tc>
        <w:tc>
          <w:tcPr>
            <w:tcW w:w="3437" w:type="dxa"/>
            <w:tcBorders/>
            <w:shd w:fill="auto" w:val="clear"/>
            <w:tcMar>
              <w:left w:w="108" w:type="dxa"/>
            </w:tcMar>
            <w:vAlign w:val="center"/>
          </w:tcPr>
          <w:p>
            <w:pPr>
              <w:pStyle w:val="TableParagraph"/>
              <w:ind w:right="613" w:hanging="0"/>
              <w:jc w:val="center"/>
              <w:rPr/>
            </w:pPr>
            <w:r>
              <w:rPr/>
              <w:t>Presentation (only for those who score above 60 out of first 6 parameters in this list)</w:t>
            </w:r>
          </w:p>
        </w:tc>
        <w:tc>
          <w:tcPr>
            <w:tcW w:w="1850" w:type="dxa"/>
            <w:tcBorders/>
            <w:shd w:fill="auto" w:val="clear"/>
            <w:tcMar>
              <w:left w:w="108" w:type="dxa"/>
            </w:tcMar>
            <w:vAlign w:val="center"/>
          </w:tcPr>
          <w:p>
            <w:pPr>
              <w:pStyle w:val="TextBody"/>
              <w:spacing w:before="1" w:after="0"/>
              <w:jc w:val="center"/>
              <w:rPr/>
            </w:pPr>
            <w:r>
              <w:rPr/>
              <w:t>NA</w:t>
            </w:r>
          </w:p>
        </w:tc>
        <w:tc>
          <w:tcPr>
            <w:tcW w:w="2130" w:type="dxa"/>
            <w:tcBorders/>
            <w:shd w:fill="auto" w:val="clear"/>
            <w:tcMar>
              <w:left w:w="108" w:type="dxa"/>
            </w:tcMar>
            <w:vAlign w:val="center"/>
          </w:tcPr>
          <w:p>
            <w:pPr>
              <w:pStyle w:val="Normal"/>
              <w:jc w:val="center"/>
              <w:rPr/>
            </w:pPr>
            <w:r>
              <w:rPr/>
              <w:t>NA</w:t>
            </w:r>
          </w:p>
        </w:tc>
        <w:tc>
          <w:tcPr>
            <w:tcW w:w="1444" w:type="dxa"/>
            <w:tcBorders/>
            <w:shd w:fill="auto" w:val="clear"/>
            <w:tcMar>
              <w:left w:w="108" w:type="dxa"/>
            </w:tcMar>
            <w:vAlign w:val="center"/>
          </w:tcPr>
          <w:p>
            <w:pPr>
              <w:pStyle w:val="TextBody"/>
              <w:spacing w:before="1" w:after="0"/>
              <w:jc w:val="center"/>
              <w:rPr/>
            </w:pPr>
            <w:r>
              <w:rPr/>
              <w:t>10</w:t>
            </w:r>
          </w:p>
        </w:tc>
      </w:tr>
      <w:tr>
        <w:trPr/>
        <w:tc>
          <w:tcPr>
            <w:tcW w:w="8082" w:type="dxa"/>
            <w:gridSpan w:val="4"/>
            <w:tcBorders/>
            <w:shd w:fill="auto" w:val="clear"/>
            <w:tcMar>
              <w:left w:w="108" w:type="dxa"/>
            </w:tcMar>
            <w:vAlign w:val="center"/>
          </w:tcPr>
          <w:p>
            <w:pPr>
              <w:pStyle w:val="TextBody"/>
              <w:spacing w:before="1" w:after="0"/>
              <w:jc w:val="right"/>
              <w:rPr/>
            </w:pPr>
            <w:r>
              <w:rPr/>
              <w:t>Total</w:t>
            </w:r>
          </w:p>
        </w:tc>
        <w:tc>
          <w:tcPr>
            <w:tcW w:w="1444" w:type="dxa"/>
            <w:tcBorders/>
            <w:shd w:fill="auto" w:val="clear"/>
            <w:tcMar>
              <w:left w:w="108" w:type="dxa"/>
            </w:tcMar>
            <w:vAlign w:val="center"/>
          </w:tcPr>
          <w:p>
            <w:pPr>
              <w:pStyle w:val="TextBody"/>
              <w:spacing w:before="1" w:after="0"/>
              <w:jc w:val="center"/>
              <w:rPr/>
            </w:pPr>
            <w:r>
              <w:rPr/>
              <w:t>100</w:t>
            </w:r>
          </w:p>
        </w:tc>
      </w:tr>
    </w:tbl>
    <w:p>
      <w:pPr>
        <w:pStyle w:val="Normal"/>
        <w:jc w:val="both"/>
        <w:rPr>
          <w:sz w:val="2"/>
          <w:szCs w:val="2"/>
        </w:rPr>
      </w:pPr>
      <w:r>
        <w:rPr>
          <w:sz w:val="2"/>
          <w:szCs w:val="2"/>
        </w:rPr>
      </w:r>
    </w:p>
    <w:p>
      <w:pPr>
        <w:pStyle w:val="Normal"/>
        <w:jc w:val="both"/>
        <w:rPr/>
      </w:pPr>
      <w:r>
        <w:rPr>
          <w:b/>
          <w:bCs/>
        </w:rPr>
        <w:t>Note:</w:t>
      </w:r>
      <w:r>
        <w:rPr/>
        <w:t xml:space="preserve"> Applicants who score above 60 marks out of the first 6 parameters in the above list will be shortlisted for presentation before the selection committee where they are expected to present their plan of action and other project related details.</w:t>
      </w:r>
    </w:p>
    <w:p>
      <w:pPr>
        <w:pStyle w:val="Normal"/>
        <w:jc w:val="both"/>
        <w:rPr/>
      </w:pPr>
      <w:r>
        <w:rPr>
          <w:b/>
          <w:bCs/>
        </w:rPr>
        <w:t xml:space="preserve">Note: This Expression of Interest (EOI) invited to meet industry demand to provide sustainable employment opportunities for unemployed youths of Karnataka &amp; Letter of Intent (LOI) on industry demand submitted by PIA’s will be undergo verification process post successful verification of Letter of Intent (LOI) proposals will be considered further process. </w:t>
      </w:r>
    </w:p>
    <w:p>
      <w:pPr>
        <w:pStyle w:val="TextBody"/>
        <w:spacing w:before="215" w:after="0"/>
        <w:ind w:right="505" w:hanging="0"/>
        <w:jc w:val="both"/>
        <w:rPr/>
      </w:pPr>
      <w:r>
        <w:rPr/>
        <w:t>Based on the applications received, KSDC shall evaluate the documents submitted by the</w:t>
      </w:r>
      <w:r>
        <w:rPr>
          <w:spacing w:val="1"/>
        </w:rPr>
        <w:t xml:space="preserve"> </w:t>
      </w:r>
      <w:r>
        <w:rPr/>
        <w:t>applicants along with the EoI. Where there is a requirement for clarifications, the official</w:t>
      </w:r>
      <w:r>
        <w:rPr>
          <w:spacing w:val="1"/>
        </w:rPr>
        <w:t xml:space="preserve"> </w:t>
      </w:r>
      <w:r>
        <w:rPr/>
        <w:t>designated from KSDC shall through email/ letter request for such clarifications in writing.</w:t>
      </w:r>
      <w:r>
        <w:rPr>
          <w:spacing w:val="1"/>
        </w:rPr>
        <w:t xml:space="preserve"> </w:t>
      </w:r>
      <w:r>
        <w:rPr/>
        <w:t>Response</w:t>
      </w:r>
      <w:r>
        <w:rPr>
          <w:spacing w:val="1"/>
        </w:rPr>
        <w:t xml:space="preserve"> </w:t>
      </w:r>
      <w:r>
        <w:rPr/>
        <w:t>to</w:t>
      </w:r>
      <w:r>
        <w:rPr>
          <w:spacing w:val="1"/>
        </w:rPr>
        <w:t xml:space="preserve"> </w:t>
      </w:r>
      <w:r>
        <w:rPr/>
        <w:t>such</w:t>
      </w:r>
      <w:r>
        <w:rPr>
          <w:spacing w:val="1"/>
        </w:rPr>
        <w:t xml:space="preserve"> </w:t>
      </w:r>
      <w:r>
        <w:rPr/>
        <w:t>requirement</w:t>
      </w:r>
      <w:r>
        <w:rPr>
          <w:spacing w:val="1"/>
        </w:rPr>
        <w:t xml:space="preserve"> </w:t>
      </w:r>
      <w:r>
        <w:rPr/>
        <w:t>should</w:t>
      </w:r>
      <w:r>
        <w:rPr>
          <w:spacing w:val="1"/>
        </w:rPr>
        <w:t xml:space="preserve"> </w:t>
      </w:r>
      <w:r>
        <w:rPr/>
        <w:t>be</w:t>
      </w:r>
      <w:r>
        <w:rPr>
          <w:spacing w:val="1"/>
        </w:rPr>
        <w:t xml:space="preserve"> </w:t>
      </w:r>
      <w:r>
        <w:rPr/>
        <w:t>submitted</w:t>
      </w:r>
      <w:r>
        <w:rPr>
          <w:spacing w:val="1"/>
        </w:rPr>
        <w:t xml:space="preserve"> </w:t>
      </w:r>
      <w:r>
        <w:rPr/>
        <w:t>within</w:t>
      </w:r>
      <w:r>
        <w:rPr>
          <w:spacing w:val="1"/>
        </w:rPr>
        <w:t xml:space="preserve"> </w:t>
      </w:r>
      <w:r>
        <w:rPr/>
        <w:t>5</w:t>
      </w:r>
      <w:r>
        <w:rPr>
          <w:spacing w:val="1"/>
        </w:rPr>
        <w:t xml:space="preserve"> </w:t>
      </w:r>
      <w:r>
        <w:rPr/>
        <w:t>business</w:t>
      </w:r>
      <w:r>
        <w:rPr>
          <w:spacing w:val="1"/>
        </w:rPr>
        <w:t xml:space="preserve"> </w:t>
      </w:r>
      <w:r>
        <w:rPr/>
        <w:t>days</w:t>
      </w:r>
      <w:r>
        <w:rPr>
          <w:spacing w:val="1"/>
        </w:rPr>
        <w:t xml:space="preserve"> </w:t>
      </w:r>
      <w:r>
        <w:rPr/>
        <w:t>of</w:t>
      </w:r>
      <w:r>
        <w:rPr>
          <w:spacing w:val="1"/>
        </w:rPr>
        <w:t xml:space="preserve"> </w:t>
      </w:r>
      <w:r>
        <w:rPr/>
        <w:t>such</w:t>
      </w:r>
      <w:r>
        <w:rPr>
          <w:spacing w:val="1"/>
        </w:rPr>
        <w:t xml:space="preserve"> </w:t>
      </w:r>
      <w:r>
        <w:rPr/>
        <w:t>communication</w:t>
      </w:r>
      <w:r>
        <w:rPr>
          <w:spacing w:val="-3"/>
        </w:rPr>
        <w:t xml:space="preserve"> </w:t>
      </w:r>
      <w:r>
        <w:rPr/>
        <w:t>from</w:t>
      </w:r>
      <w:r>
        <w:rPr>
          <w:spacing w:val="1"/>
        </w:rPr>
        <w:t xml:space="preserve"> </w:t>
      </w:r>
      <w:r>
        <w:rPr/>
        <w:t>KSDC.</w:t>
      </w:r>
    </w:p>
    <w:p>
      <w:pPr>
        <w:pStyle w:val="TextBody"/>
        <w:ind w:right="507" w:hanging="0"/>
        <w:jc w:val="both"/>
        <w:rPr/>
      </w:pPr>
      <w:r>
        <w:rPr/>
        <w:t>The selection process will be based on the evaluation by KSDC and shall involve document-based</w:t>
      </w:r>
      <w:r>
        <w:rPr>
          <w:spacing w:val="1"/>
        </w:rPr>
        <w:t xml:space="preserve"> </w:t>
      </w:r>
      <w:r>
        <w:rPr/>
        <w:t>evaluation</w:t>
      </w:r>
      <w:r>
        <w:rPr>
          <w:spacing w:val="-1"/>
        </w:rPr>
        <w:t xml:space="preserve"> </w:t>
      </w:r>
      <w:r>
        <w:rPr/>
        <w:t>of</w:t>
      </w:r>
      <w:r>
        <w:rPr>
          <w:spacing w:val="1"/>
        </w:rPr>
        <w:t xml:space="preserve"> </w:t>
      </w:r>
      <w:r>
        <w:rPr/>
        <w:t>the</w:t>
      </w:r>
      <w:r>
        <w:rPr>
          <w:spacing w:val="-5"/>
        </w:rPr>
        <w:t xml:space="preserve"> </w:t>
      </w:r>
      <w:r>
        <w:rPr/>
        <w:t>Technical</w:t>
      </w:r>
      <w:r>
        <w:rPr>
          <w:spacing w:val="-1"/>
        </w:rPr>
        <w:t xml:space="preserve"> </w:t>
      </w:r>
      <w:r>
        <w:rPr/>
        <w:t>Capability.</w:t>
      </w:r>
    </w:p>
    <w:p>
      <w:pPr>
        <w:pStyle w:val="TextBody"/>
        <w:ind w:right="507" w:hanging="0"/>
        <w:jc w:val="both"/>
        <w:rPr/>
      </w:pPr>
      <w:r>
        <w:rPr/>
      </w:r>
    </w:p>
    <w:p>
      <w:pPr>
        <w:pStyle w:val="Heading2"/>
        <w:numPr>
          <w:ilvl w:val="1"/>
          <w:numId w:val="8"/>
        </w:numPr>
        <w:tabs>
          <w:tab w:val="left" w:pos="821" w:leader="none"/>
        </w:tabs>
        <w:spacing w:before="92" w:after="0"/>
        <w:ind w:left="820" w:hanging="361"/>
        <w:rPr/>
      </w:pPr>
      <w:bookmarkStart w:id="26" w:name="_bookmark24"/>
      <w:bookmarkEnd w:id="26"/>
      <w:r>
        <w:rPr/>
        <w:t>Duration of</w:t>
      </w:r>
      <w:r>
        <w:rPr>
          <w:spacing w:val="-1"/>
        </w:rPr>
        <w:t xml:space="preserve"> </w:t>
      </w:r>
      <w:r>
        <w:rPr/>
        <w:t>Empanelment</w:t>
      </w:r>
    </w:p>
    <w:p>
      <w:pPr>
        <w:pStyle w:val="TextBody"/>
        <w:spacing w:lineRule="auto" w:line="259" w:before="24" w:after="0"/>
        <w:ind w:left="460" w:right="294" w:hanging="0"/>
        <w:rPr/>
      </w:pPr>
      <w:r>
        <w:rPr/>
        <w:t>The duration of the empanelment will be one year. The extension of PIA empanelment will be subject to management review and performance. The KSDC reserves all the rights to discontinue PIA at any time in case of non-performance without any notice.</w:t>
      </w:r>
    </w:p>
    <w:p>
      <w:pPr>
        <w:pStyle w:val="TextBody"/>
        <w:spacing w:lineRule="auto" w:line="259" w:before="24" w:after="0"/>
        <w:ind w:left="460" w:right="294" w:hanging="0"/>
        <w:rPr/>
      </w:pPr>
      <w:r>
        <w:rPr/>
      </w:r>
    </w:p>
    <w:p>
      <w:pPr>
        <w:pStyle w:val="TextBody"/>
        <w:spacing w:before="5" w:after="0"/>
        <w:rPr>
          <w:sz w:val="20"/>
        </w:rPr>
      </w:pPr>
      <w:r>
        <w:rPr>
          <w:sz w:val="20"/>
        </w:rPr>
      </w:r>
    </w:p>
    <w:p>
      <w:pPr>
        <w:pStyle w:val="Heading1"/>
        <w:numPr>
          <w:ilvl w:val="0"/>
          <w:numId w:val="8"/>
        </w:numPr>
        <w:tabs>
          <w:tab w:val="left" w:pos="461" w:leader="none"/>
        </w:tabs>
        <w:ind w:left="460" w:hanging="361"/>
        <w:rPr/>
      </w:pPr>
      <w:bookmarkStart w:id="27" w:name="_bookmark25"/>
      <w:bookmarkEnd w:id="27"/>
      <w:r>
        <w:rPr/>
        <w:t>Clarifications</w:t>
      </w:r>
    </w:p>
    <w:p>
      <w:pPr>
        <w:pStyle w:val="ListParagraph"/>
        <w:numPr>
          <w:ilvl w:val="0"/>
          <w:numId w:val="5"/>
        </w:numPr>
        <w:tabs>
          <w:tab w:val="left" w:pos="821" w:leader="none"/>
        </w:tabs>
        <w:spacing w:before="27" w:after="0"/>
        <w:ind w:left="820" w:right="231" w:hanging="360"/>
        <w:jc w:val="both"/>
        <w:rPr>
          <w:sz w:val="18"/>
        </w:rPr>
      </w:pPr>
      <w:r>
        <w:rPr/>
        <w:t>Proposers requiring any clarification on the EoI may notify KSDC in writing or by letter and/or e-mail to</w:t>
      </w:r>
      <w:r>
        <w:rPr>
          <w:color w:val="0462C1"/>
          <w:spacing w:val="-3"/>
        </w:rPr>
        <w:t xml:space="preserve"> </w:t>
      </w:r>
      <w:r>
        <w:rPr/>
        <w:t>eoi_rfp@kaushalkar.com</w:t>
      </w:r>
    </w:p>
    <w:p>
      <w:pPr>
        <w:pStyle w:val="ListParagraph"/>
        <w:numPr>
          <w:ilvl w:val="0"/>
          <w:numId w:val="5"/>
        </w:numPr>
        <w:tabs>
          <w:tab w:val="left" w:pos="821" w:leader="none"/>
        </w:tabs>
        <w:spacing w:before="121" w:after="0"/>
        <w:ind w:left="820" w:right="231" w:hanging="360"/>
        <w:jc w:val="both"/>
        <w:rPr/>
      </w:pPr>
      <w:r>
        <w:rPr/>
        <w:t>KSDC shall endeavor to respond to the queries within the period specified therein through letter/e-mail. However, KSDC reserves the right not to respond to any question(s) or provide any clarification(s), at its sole discretion, and nothing in these Clauses shall be taken or read as compelling or requiring KSDC to respond to any question or to provide any</w:t>
      </w:r>
      <w:r>
        <w:rPr>
          <w:spacing w:val="-6"/>
        </w:rPr>
        <w:t xml:space="preserve"> </w:t>
      </w:r>
      <w:r>
        <w:rPr/>
        <w:t>clarification.</w:t>
      </w:r>
    </w:p>
    <w:p>
      <w:pPr>
        <w:pStyle w:val="ListParagraph"/>
        <w:numPr>
          <w:ilvl w:val="0"/>
          <w:numId w:val="5"/>
        </w:numPr>
        <w:tabs>
          <w:tab w:val="left" w:pos="821" w:leader="none"/>
        </w:tabs>
        <w:spacing w:before="120" w:after="0"/>
        <w:ind w:left="820" w:right="228" w:hanging="360"/>
        <w:jc w:val="both"/>
        <w:rPr/>
      </w:pPr>
      <w:r>
        <w:rPr/>
        <w:t>KSDC may also on its own motion, if deemed necessary, issue interpretations and clarifications</w:t>
      </w:r>
      <w:r>
        <w:rPr>
          <w:spacing w:val="-8"/>
        </w:rPr>
        <w:t xml:space="preserve"> </w:t>
      </w:r>
      <w:r>
        <w:rPr/>
        <w:t>to</w:t>
      </w:r>
      <w:r>
        <w:rPr>
          <w:spacing w:val="-8"/>
        </w:rPr>
        <w:t xml:space="preserve"> </w:t>
      </w:r>
      <w:r>
        <w:rPr/>
        <w:t>all</w:t>
      </w:r>
      <w:r>
        <w:rPr>
          <w:spacing w:val="-9"/>
        </w:rPr>
        <w:t xml:space="preserve"> </w:t>
      </w:r>
      <w:r>
        <w:rPr/>
        <w:t>Proposers.</w:t>
      </w:r>
      <w:r>
        <w:rPr>
          <w:spacing w:val="-8"/>
        </w:rPr>
        <w:t xml:space="preserve"> </w:t>
      </w:r>
      <w:r>
        <w:rPr/>
        <w:t>All</w:t>
      </w:r>
      <w:r>
        <w:rPr>
          <w:spacing w:val="-9"/>
        </w:rPr>
        <w:t xml:space="preserve"> </w:t>
      </w:r>
      <w:r>
        <w:rPr/>
        <w:t>clarifications</w:t>
      </w:r>
      <w:r>
        <w:rPr>
          <w:spacing w:val="-8"/>
        </w:rPr>
        <w:t xml:space="preserve"> </w:t>
      </w:r>
      <w:r>
        <w:rPr/>
        <w:t>and</w:t>
      </w:r>
      <w:r>
        <w:rPr>
          <w:spacing w:val="-8"/>
        </w:rPr>
        <w:t xml:space="preserve"> </w:t>
      </w:r>
      <w:r>
        <w:rPr/>
        <w:t>interpretations</w:t>
      </w:r>
      <w:r>
        <w:rPr>
          <w:spacing w:val="-9"/>
        </w:rPr>
        <w:t xml:space="preserve"> </w:t>
      </w:r>
      <w:r>
        <w:rPr/>
        <w:t>issued</w:t>
      </w:r>
      <w:r>
        <w:rPr>
          <w:spacing w:val="-8"/>
        </w:rPr>
        <w:t xml:space="preserve"> </w:t>
      </w:r>
      <w:r>
        <w:rPr/>
        <w:t>by</w:t>
      </w:r>
      <w:r>
        <w:rPr>
          <w:spacing w:val="-10"/>
        </w:rPr>
        <w:t xml:space="preserve"> </w:t>
      </w:r>
      <w:r>
        <w:rPr/>
        <w:t>KSDC</w:t>
      </w:r>
      <w:r>
        <w:rPr>
          <w:spacing w:val="-9"/>
        </w:rPr>
        <w:t xml:space="preserve"> </w:t>
      </w:r>
      <w:r>
        <w:rPr/>
        <w:t>shall</w:t>
      </w:r>
      <w:r>
        <w:rPr>
          <w:spacing w:val="-10"/>
        </w:rPr>
        <w:t xml:space="preserve"> </w:t>
      </w:r>
      <w:r>
        <w:rPr/>
        <w:t>be deemed to be part of the EoI. Verbal clarifications and information given by KSDC, or</w:t>
      </w:r>
      <w:r>
        <w:rPr>
          <w:spacing w:val="-37"/>
        </w:rPr>
        <w:t xml:space="preserve"> </w:t>
      </w:r>
      <w:r>
        <w:rPr/>
        <w:t>its employees or representatives shall not in any way or manner be binding on</w:t>
      </w:r>
      <w:r>
        <w:rPr>
          <w:spacing w:val="-16"/>
        </w:rPr>
        <w:t xml:space="preserve"> </w:t>
      </w:r>
      <w:r>
        <w:rPr/>
        <w:t>KSDC.</w:t>
      </w:r>
    </w:p>
    <w:p>
      <w:pPr>
        <w:pStyle w:val="Normal"/>
        <w:rPr/>
      </w:pPr>
      <w:r>
        <w:rPr/>
      </w:r>
    </w:p>
    <w:p>
      <w:pPr>
        <w:pStyle w:val="Heading1"/>
        <w:numPr>
          <w:ilvl w:val="0"/>
          <w:numId w:val="8"/>
        </w:numPr>
        <w:tabs>
          <w:tab w:val="left" w:pos="461" w:leader="none"/>
        </w:tabs>
        <w:spacing w:before="78" w:after="0"/>
        <w:ind w:left="460" w:hanging="361"/>
        <w:rPr/>
      </w:pPr>
      <w:bookmarkStart w:id="28" w:name="_bookmark26"/>
      <w:bookmarkEnd w:id="28"/>
      <w:r>
        <w:rPr/>
        <w:t>Amendments</w:t>
      </w:r>
    </w:p>
    <w:p>
      <w:pPr>
        <w:pStyle w:val="ListParagraph"/>
        <w:numPr>
          <w:ilvl w:val="0"/>
          <w:numId w:val="4"/>
        </w:numPr>
        <w:tabs>
          <w:tab w:val="left" w:pos="821" w:leader="none"/>
        </w:tabs>
        <w:spacing w:lineRule="auto" w:line="259" w:before="30" w:after="0"/>
        <w:ind w:left="820" w:right="230" w:hanging="360"/>
        <w:jc w:val="both"/>
        <w:rPr/>
      </w:pPr>
      <w:r>
        <w:rPr/>
        <w:t>At</w:t>
      </w:r>
      <w:r>
        <w:rPr>
          <w:spacing w:val="-12"/>
        </w:rPr>
        <w:t xml:space="preserve"> </w:t>
      </w:r>
      <w:r>
        <w:rPr/>
        <w:t>any</w:t>
      </w:r>
      <w:r>
        <w:rPr>
          <w:spacing w:val="-17"/>
        </w:rPr>
        <w:t xml:space="preserve"> </w:t>
      </w:r>
      <w:r>
        <w:rPr/>
        <w:t>time</w:t>
      </w:r>
      <w:r>
        <w:rPr>
          <w:spacing w:val="-15"/>
        </w:rPr>
        <w:t xml:space="preserve"> </w:t>
      </w:r>
      <w:r>
        <w:rPr/>
        <w:t>prior</w:t>
      </w:r>
      <w:r>
        <w:rPr>
          <w:spacing w:val="-17"/>
        </w:rPr>
        <w:t xml:space="preserve"> </w:t>
      </w:r>
      <w:r>
        <w:rPr/>
        <w:t>to</w:t>
      </w:r>
      <w:r>
        <w:rPr>
          <w:spacing w:val="-15"/>
        </w:rPr>
        <w:t xml:space="preserve"> </w:t>
      </w:r>
      <w:r>
        <w:rPr/>
        <w:t>the</w:t>
      </w:r>
      <w:r>
        <w:rPr>
          <w:spacing w:val="-15"/>
        </w:rPr>
        <w:t xml:space="preserve"> </w:t>
      </w:r>
      <w:r>
        <w:rPr/>
        <w:t>deadline</w:t>
      </w:r>
      <w:r>
        <w:rPr>
          <w:spacing w:val="-15"/>
        </w:rPr>
        <w:t xml:space="preserve"> </w:t>
      </w:r>
      <w:r>
        <w:rPr/>
        <w:t>for</w:t>
      </w:r>
      <w:r>
        <w:rPr>
          <w:spacing w:val="-17"/>
        </w:rPr>
        <w:t xml:space="preserve"> </w:t>
      </w:r>
      <w:r>
        <w:rPr/>
        <w:t>submission</w:t>
      </w:r>
      <w:r>
        <w:rPr>
          <w:spacing w:val="-15"/>
        </w:rPr>
        <w:t xml:space="preserve"> </w:t>
      </w:r>
      <w:r>
        <w:rPr/>
        <w:t>of</w:t>
      </w:r>
      <w:r>
        <w:rPr>
          <w:spacing w:val="-14"/>
        </w:rPr>
        <w:t xml:space="preserve"> </w:t>
      </w:r>
      <w:r>
        <w:rPr/>
        <w:t>Proposals,</w:t>
      </w:r>
      <w:r>
        <w:rPr>
          <w:spacing w:val="-14"/>
        </w:rPr>
        <w:t xml:space="preserve"> </w:t>
      </w:r>
      <w:r>
        <w:rPr/>
        <w:t>KSDC</w:t>
      </w:r>
      <w:r>
        <w:rPr>
          <w:spacing w:val="-16"/>
        </w:rPr>
        <w:t xml:space="preserve"> </w:t>
      </w:r>
      <w:r>
        <w:rPr/>
        <w:t>may,</w:t>
      </w:r>
      <w:r>
        <w:rPr>
          <w:spacing w:val="-16"/>
        </w:rPr>
        <w:t xml:space="preserve"> </w:t>
      </w:r>
      <w:r>
        <w:rPr/>
        <w:t>for</w:t>
      </w:r>
      <w:r>
        <w:rPr>
          <w:spacing w:val="-14"/>
        </w:rPr>
        <w:t xml:space="preserve"> </w:t>
      </w:r>
      <w:r>
        <w:rPr/>
        <w:t>any</w:t>
      </w:r>
      <w:r>
        <w:rPr>
          <w:spacing w:val="-15"/>
        </w:rPr>
        <w:t xml:space="preserve"> </w:t>
      </w:r>
      <w:r>
        <w:rPr/>
        <w:t>reason, whether</w:t>
      </w:r>
      <w:r>
        <w:rPr>
          <w:spacing w:val="-8"/>
        </w:rPr>
        <w:t xml:space="preserve"> </w:t>
      </w:r>
      <w:r>
        <w:rPr/>
        <w:t>at</w:t>
      </w:r>
      <w:r>
        <w:rPr>
          <w:spacing w:val="-10"/>
        </w:rPr>
        <w:t xml:space="preserve"> </w:t>
      </w:r>
      <w:r>
        <w:rPr/>
        <w:t>its</w:t>
      </w:r>
      <w:r>
        <w:rPr>
          <w:spacing w:val="-10"/>
        </w:rPr>
        <w:t xml:space="preserve"> </w:t>
      </w:r>
      <w:r>
        <w:rPr/>
        <w:t>own</w:t>
      </w:r>
      <w:r>
        <w:rPr>
          <w:spacing w:val="-9"/>
        </w:rPr>
        <w:t xml:space="preserve"> </w:t>
      </w:r>
      <w:r>
        <w:rPr/>
        <w:t>initiative</w:t>
      </w:r>
      <w:r>
        <w:rPr>
          <w:spacing w:val="-9"/>
        </w:rPr>
        <w:t xml:space="preserve"> </w:t>
      </w:r>
      <w:r>
        <w:rPr/>
        <w:t>or</w:t>
      </w:r>
      <w:r>
        <w:rPr>
          <w:spacing w:val="-8"/>
        </w:rPr>
        <w:t xml:space="preserve"> </w:t>
      </w:r>
      <w:r>
        <w:rPr/>
        <w:t>in</w:t>
      </w:r>
      <w:r>
        <w:rPr>
          <w:spacing w:val="-10"/>
        </w:rPr>
        <w:t xml:space="preserve"> </w:t>
      </w:r>
      <w:r>
        <w:rPr/>
        <w:t>response</w:t>
      </w:r>
      <w:r>
        <w:rPr>
          <w:spacing w:val="-11"/>
        </w:rPr>
        <w:t xml:space="preserve"> </w:t>
      </w:r>
      <w:r>
        <w:rPr/>
        <w:t>to</w:t>
      </w:r>
      <w:r>
        <w:rPr>
          <w:spacing w:val="-10"/>
        </w:rPr>
        <w:t xml:space="preserve"> </w:t>
      </w:r>
      <w:r>
        <w:rPr/>
        <w:t>clarifications</w:t>
      </w:r>
      <w:r>
        <w:rPr>
          <w:spacing w:val="-11"/>
        </w:rPr>
        <w:t xml:space="preserve"> </w:t>
      </w:r>
      <w:r>
        <w:rPr/>
        <w:t>requested</w:t>
      </w:r>
      <w:r>
        <w:rPr>
          <w:spacing w:val="-12"/>
        </w:rPr>
        <w:t xml:space="preserve"> </w:t>
      </w:r>
      <w:r>
        <w:rPr/>
        <w:t>by</w:t>
      </w:r>
      <w:r>
        <w:rPr>
          <w:spacing w:val="-10"/>
        </w:rPr>
        <w:t xml:space="preserve"> </w:t>
      </w:r>
      <w:r>
        <w:rPr/>
        <w:t>a</w:t>
      </w:r>
      <w:r>
        <w:rPr>
          <w:spacing w:val="-11"/>
        </w:rPr>
        <w:t xml:space="preserve"> </w:t>
      </w:r>
      <w:r>
        <w:rPr/>
        <w:t>Proposer,</w:t>
      </w:r>
      <w:r>
        <w:rPr>
          <w:spacing w:val="-9"/>
        </w:rPr>
        <w:t xml:space="preserve"> </w:t>
      </w:r>
      <w:r>
        <w:rPr/>
        <w:t>modify the EOI by the issuance of</w:t>
      </w:r>
      <w:r>
        <w:rPr>
          <w:spacing w:val="-2"/>
        </w:rPr>
        <w:t xml:space="preserve"> </w:t>
      </w:r>
      <w:r>
        <w:rPr/>
        <w:t>Addenda.</w:t>
      </w:r>
    </w:p>
    <w:p>
      <w:pPr>
        <w:pStyle w:val="ListParagraph"/>
        <w:numPr>
          <w:ilvl w:val="0"/>
          <w:numId w:val="4"/>
        </w:numPr>
        <w:tabs>
          <w:tab w:val="left" w:pos="821" w:leader="none"/>
        </w:tabs>
        <w:spacing w:lineRule="auto" w:line="259"/>
        <w:ind w:left="820" w:right="231" w:hanging="360"/>
        <w:jc w:val="both"/>
        <w:rPr/>
      </w:pPr>
      <w:r>
        <w:rPr/>
        <w:t>Any Addendum thus issued will be uploaded on the website. KSDC will post the addendum/replies to the queries on the KSDC website without identifying the source of queries.</w:t>
      </w:r>
    </w:p>
    <w:p>
      <w:pPr>
        <w:pStyle w:val="ListParagraph"/>
        <w:numPr>
          <w:ilvl w:val="0"/>
          <w:numId w:val="4"/>
        </w:numPr>
        <w:tabs>
          <w:tab w:val="left" w:pos="821" w:leader="none"/>
        </w:tabs>
        <w:spacing w:lineRule="auto" w:line="259"/>
        <w:ind w:left="820" w:right="229" w:hanging="360"/>
        <w:jc w:val="both"/>
        <w:rPr/>
      </w:pPr>
      <w:r>
        <w:rPr/>
        <w:t>In order to afford the Proposers a reasonable time for taking an Addendum into account, or</w:t>
      </w:r>
      <w:r>
        <w:rPr>
          <w:spacing w:val="-16"/>
        </w:rPr>
        <w:t xml:space="preserve"> </w:t>
      </w:r>
      <w:r>
        <w:rPr/>
        <w:t>for</w:t>
      </w:r>
      <w:r>
        <w:rPr>
          <w:spacing w:val="-14"/>
        </w:rPr>
        <w:t xml:space="preserve"> </w:t>
      </w:r>
      <w:r>
        <w:rPr/>
        <w:t>any</w:t>
      </w:r>
      <w:r>
        <w:rPr>
          <w:spacing w:val="-17"/>
        </w:rPr>
        <w:t xml:space="preserve"> </w:t>
      </w:r>
      <w:r>
        <w:rPr/>
        <w:t>other</w:t>
      </w:r>
      <w:r>
        <w:rPr>
          <w:spacing w:val="-14"/>
        </w:rPr>
        <w:t xml:space="preserve"> </w:t>
      </w:r>
      <w:r>
        <w:rPr/>
        <w:t>reason,</w:t>
      </w:r>
      <w:r>
        <w:rPr>
          <w:spacing w:val="-14"/>
        </w:rPr>
        <w:t xml:space="preserve"> </w:t>
      </w:r>
      <w:r>
        <w:rPr/>
        <w:t>KSDC</w:t>
      </w:r>
      <w:r>
        <w:rPr>
          <w:spacing w:val="-16"/>
        </w:rPr>
        <w:t xml:space="preserve"> </w:t>
      </w:r>
      <w:r>
        <w:rPr/>
        <w:t>may,</w:t>
      </w:r>
      <w:r>
        <w:rPr>
          <w:spacing w:val="-14"/>
        </w:rPr>
        <w:t xml:space="preserve"> </w:t>
      </w:r>
      <w:r>
        <w:rPr/>
        <w:t>at</w:t>
      </w:r>
      <w:r>
        <w:rPr>
          <w:spacing w:val="-13"/>
        </w:rPr>
        <w:t xml:space="preserve"> </w:t>
      </w:r>
      <w:r>
        <w:rPr/>
        <w:t>its</w:t>
      </w:r>
      <w:r>
        <w:rPr>
          <w:spacing w:val="-15"/>
        </w:rPr>
        <w:t xml:space="preserve"> </w:t>
      </w:r>
      <w:r>
        <w:rPr/>
        <w:t>own</w:t>
      </w:r>
      <w:r>
        <w:rPr>
          <w:spacing w:val="-15"/>
        </w:rPr>
        <w:t xml:space="preserve"> </w:t>
      </w:r>
      <w:r>
        <w:rPr/>
        <w:t>discretion,</w:t>
      </w:r>
      <w:r>
        <w:rPr>
          <w:spacing w:val="-14"/>
        </w:rPr>
        <w:t xml:space="preserve"> </w:t>
      </w:r>
      <w:r>
        <w:rPr/>
        <w:t>extend</w:t>
      </w:r>
      <w:r>
        <w:rPr>
          <w:spacing w:val="-15"/>
        </w:rPr>
        <w:t xml:space="preserve"> </w:t>
      </w:r>
      <w:r>
        <w:rPr/>
        <w:t>the</w:t>
      </w:r>
      <w:r>
        <w:rPr>
          <w:spacing w:val="-18"/>
        </w:rPr>
        <w:t xml:space="preserve"> </w:t>
      </w:r>
      <w:r>
        <w:rPr/>
        <w:t>timelines</w:t>
      </w:r>
      <w:r>
        <w:rPr>
          <w:spacing w:val="-15"/>
        </w:rPr>
        <w:t xml:space="preserve"> </w:t>
      </w:r>
      <w:r>
        <w:rPr/>
        <w:t>mentioned having due regard for the time required by the Proposers to address such</w:t>
      </w:r>
      <w:r>
        <w:rPr>
          <w:spacing w:val="-17"/>
        </w:rPr>
        <w:t xml:space="preserve"> </w:t>
      </w:r>
      <w:r>
        <w:rPr/>
        <w:t>amendment.</w:t>
      </w:r>
    </w:p>
    <w:p>
      <w:pPr>
        <w:pStyle w:val="TextBody"/>
        <w:spacing w:before="2" w:after="0"/>
        <w:rPr>
          <w:sz w:val="20"/>
        </w:rPr>
      </w:pPr>
      <w:r>
        <w:rPr>
          <w:sz w:val="20"/>
        </w:rPr>
      </w:r>
    </w:p>
    <w:p>
      <w:pPr>
        <w:pStyle w:val="Heading1"/>
        <w:numPr>
          <w:ilvl w:val="0"/>
          <w:numId w:val="8"/>
        </w:numPr>
        <w:tabs>
          <w:tab w:val="left" w:pos="461" w:leader="none"/>
        </w:tabs>
        <w:spacing w:before="1" w:after="0"/>
        <w:ind w:left="460" w:hanging="361"/>
        <w:rPr/>
      </w:pPr>
      <w:bookmarkStart w:id="29" w:name="_bookmark27"/>
      <w:bookmarkEnd w:id="29"/>
      <w:r>
        <w:rPr/>
        <w:t>Scope of Work for</w:t>
      </w:r>
      <w:r>
        <w:rPr>
          <w:spacing w:val="-10"/>
        </w:rPr>
        <w:t xml:space="preserve"> </w:t>
      </w:r>
      <w:r>
        <w:rPr/>
        <w:t>Proposers</w:t>
      </w:r>
    </w:p>
    <w:p>
      <w:pPr>
        <w:pStyle w:val="TextBody"/>
        <w:spacing w:lineRule="auto" w:line="254" w:before="29" w:after="0"/>
        <w:ind w:left="100" w:hanging="0"/>
        <w:rPr/>
      </w:pPr>
      <w:r>
        <w:rPr/>
        <w:t>The scope of work to be undertaken by the empaneled PIA will be as per the KSDC guidelines and changes in the same from time to time.</w:t>
      </w:r>
    </w:p>
    <w:p>
      <w:pPr>
        <w:pStyle w:val="ListParagraph"/>
        <w:numPr>
          <w:ilvl w:val="0"/>
          <w:numId w:val="3"/>
        </w:numPr>
        <w:tabs>
          <w:tab w:val="left" w:pos="821" w:leader="none"/>
        </w:tabs>
        <w:spacing w:lineRule="auto" w:line="254" w:before="167" w:after="0"/>
        <w:ind w:left="820" w:right="234" w:hanging="360"/>
        <w:jc w:val="both"/>
        <w:rPr/>
      </w:pPr>
      <w:r>
        <w:rPr/>
        <w:t>PIA needs to mobilize (if required, as per the scheme(s)) and register candidates</w:t>
      </w:r>
      <w:r>
        <w:rPr>
          <w:spacing w:val="-31"/>
        </w:rPr>
        <w:t xml:space="preserve"> </w:t>
      </w:r>
      <w:r>
        <w:rPr/>
        <w:t>under as per the requirement of the Scheme(s).</w:t>
      </w:r>
    </w:p>
    <w:p>
      <w:pPr>
        <w:pStyle w:val="ListParagraph"/>
        <w:numPr>
          <w:ilvl w:val="0"/>
          <w:numId w:val="3"/>
        </w:numPr>
        <w:tabs>
          <w:tab w:val="left" w:pos="821" w:leader="none"/>
        </w:tabs>
        <w:spacing w:lineRule="auto" w:line="259" w:before="4" w:after="0"/>
        <w:ind w:left="820" w:right="236" w:hanging="360"/>
        <w:jc w:val="both"/>
        <w:rPr/>
      </w:pPr>
      <w:r>
        <w:rPr/>
        <w:t>PIA to ensure the necessary orientation &amp; Training of the candidates about the project,</w:t>
      </w:r>
      <w:r>
        <w:rPr>
          <w:spacing w:val="-29"/>
        </w:rPr>
        <w:t xml:space="preserve"> </w:t>
      </w:r>
      <w:r>
        <w:rPr/>
        <w:t>Scheme(s) under which training held &amp; its benefits, the assessment process, and</w:t>
      </w:r>
      <w:r>
        <w:rPr>
          <w:spacing w:val="-18"/>
        </w:rPr>
        <w:t xml:space="preserve"> </w:t>
      </w:r>
      <w:r>
        <w:rPr/>
        <w:t>certification.</w:t>
      </w:r>
    </w:p>
    <w:p>
      <w:pPr>
        <w:pStyle w:val="ListParagraph"/>
        <w:numPr>
          <w:ilvl w:val="0"/>
          <w:numId w:val="3"/>
        </w:numPr>
        <w:tabs>
          <w:tab w:val="left" w:pos="821" w:leader="none"/>
        </w:tabs>
        <w:spacing w:lineRule="auto" w:line="259" w:before="4" w:after="0"/>
        <w:ind w:left="820" w:right="236" w:hanging="360"/>
        <w:jc w:val="both"/>
        <w:rPr/>
      </w:pPr>
      <w:r>
        <w:rPr/>
        <w:t xml:space="preserve">PIA to ensure the smooth flow for candidates during the Placement – Training &amp; onboarding with employer </w:t>
      </w:r>
    </w:p>
    <w:p>
      <w:pPr>
        <w:pStyle w:val="ListParagraph"/>
        <w:numPr>
          <w:ilvl w:val="0"/>
          <w:numId w:val="3"/>
        </w:numPr>
        <w:tabs>
          <w:tab w:val="left" w:pos="821" w:leader="none"/>
        </w:tabs>
        <w:spacing w:lineRule="exact" w:line="250"/>
        <w:ind w:left="820" w:hanging="361"/>
        <w:jc w:val="both"/>
        <w:rPr/>
      </w:pPr>
      <w:r>
        <w:rPr/>
        <w:t xml:space="preserve">PIA to ensure the training infrastructure required as per the Job Roles </w:t>
      </w:r>
    </w:p>
    <w:p>
      <w:pPr>
        <w:pStyle w:val="ListParagraph"/>
        <w:numPr>
          <w:ilvl w:val="0"/>
          <w:numId w:val="3"/>
        </w:numPr>
        <w:tabs>
          <w:tab w:val="left" w:pos="821" w:leader="none"/>
        </w:tabs>
        <w:spacing w:lineRule="exact" w:line="250"/>
        <w:ind w:left="820" w:hanging="361"/>
        <w:jc w:val="both"/>
        <w:rPr/>
      </w:pPr>
      <w:r>
        <w:rPr/>
        <w:t>To</w:t>
      </w:r>
      <w:r>
        <w:rPr>
          <w:spacing w:val="14"/>
        </w:rPr>
        <w:t xml:space="preserve"> </w:t>
      </w:r>
      <w:r>
        <w:rPr/>
        <w:t>procure</w:t>
      </w:r>
      <w:r>
        <w:rPr>
          <w:spacing w:val="14"/>
        </w:rPr>
        <w:t xml:space="preserve"> </w:t>
      </w:r>
      <w:r>
        <w:rPr/>
        <w:t>and</w:t>
      </w:r>
      <w:r>
        <w:rPr>
          <w:spacing w:val="14"/>
        </w:rPr>
        <w:t xml:space="preserve"> </w:t>
      </w:r>
      <w:r>
        <w:rPr/>
        <w:t>distribute</w:t>
      </w:r>
      <w:r>
        <w:rPr>
          <w:spacing w:val="15"/>
        </w:rPr>
        <w:t xml:space="preserve"> </w:t>
      </w:r>
      <w:r>
        <w:rPr/>
        <w:t>course</w:t>
      </w:r>
      <w:r>
        <w:rPr>
          <w:spacing w:val="14"/>
        </w:rPr>
        <w:t xml:space="preserve"> </w:t>
      </w:r>
      <w:r>
        <w:rPr/>
        <w:t>curriculum,</w:t>
      </w:r>
      <w:r>
        <w:rPr>
          <w:spacing w:val="13"/>
        </w:rPr>
        <w:t xml:space="preserve"> </w:t>
      </w:r>
      <w:r>
        <w:rPr/>
        <w:t>participant</w:t>
      </w:r>
      <w:r>
        <w:rPr>
          <w:spacing w:val="12"/>
        </w:rPr>
        <w:t xml:space="preserve"> </w:t>
      </w:r>
      <w:r>
        <w:rPr/>
        <w:t>handbook</w:t>
      </w:r>
      <w:r>
        <w:rPr>
          <w:spacing w:val="14"/>
        </w:rPr>
        <w:t xml:space="preserve"> </w:t>
      </w:r>
      <w:r>
        <w:rPr/>
        <w:t>and</w:t>
      </w:r>
      <w:r>
        <w:rPr>
          <w:spacing w:val="11"/>
        </w:rPr>
        <w:t xml:space="preserve"> </w:t>
      </w:r>
      <w:r>
        <w:rPr/>
        <w:t>facilitator</w:t>
      </w:r>
      <w:r>
        <w:rPr>
          <w:spacing w:val="-59"/>
        </w:rPr>
        <w:t xml:space="preserve"> </w:t>
      </w:r>
      <w:r>
        <w:rPr/>
        <w:t>handbook</w:t>
      </w:r>
      <w:r>
        <w:rPr>
          <w:spacing w:val="-2"/>
        </w:rPr>
        <w:t xml:space="preserve"> </w:t>
      </w:r>
      <w:r>
        <w:rPr/>
        <w:t>for</w:t>
      </w:r>
      <w:r>
        <w:rPr>
          <w:spacing w:val="-1"/>
        </w:rPr>
        <w:t xml:space="preserve"> </w:t>
      </w:r>
      <w:r>
        <w:rPr/>
        <w:t>the</w:t>
      </w:r>
      <w:r>
        <w:rPr>
          <w:spacing w:val="-2"/>
        </w:rPr>
        <w:t xml:space="preserve"> </w:t>
      </w:r>
      <w:r>
        <w:rPr/>
        <w:t>selected job</w:t>
      </w:r>
      <w:r>
        <w:rPr>
          <w:spacing w:val="-2"/>
        </w:rPr>
        <w:t xml:space="preserve"> </w:t>
      </w:r>
      <w:r>
        <w:rPr/>
        <w:t>roles</w:t>
      </w:r>
    </w:p>
    <w:p>
      <w:pPr>
        <w:pStyle w:val="ListParagraph"/>
        <w:numPr>
          <w:ilvl w:val="0"/>
          <w:numId w:val="3"/>
        </w:numPr>
        <w:tabs>
          <w:tab w:val="left" w:pos="821" w:leader="none"/>
        </w:tabs>
        <w:spacing w:before="21" w:after="0"/>
        <w:ind w:left="820" w:hanging="361"/>
        <w:jc w:val="both"/>
        <w:rPr/>
      </w:pPr>
      <w:r>
        <w:rPr/>
        <w:t>PIA to ensure assessment and</w:t>
      </w:r>
      <w:r>
        <w:rPr>
          <w:spacing w:val="-16"/>
        </w:rPr>
        <w:t xml:space="preserve"> </w:t>
      </w:r>
      <w:r>
        <w:rPr/>
        <w:t>certification on time in coordination with KSDC</w:t>
      </w:r>
    </w:p>
    <w:p>
      <w:pPr>
        <w:pStyle w:val="ListParagraph"/>
        <w:numPr>
          <w:ilvl w:val="0"/>
          <w:numId w:val="3"/>
        </w:numPr>
        <w:tabs>
          <w:tab w:val="left" w:pos="821" w:leader="none"/>
        </w:tabs>
        <w:spacing w:before="21" w:after="0"/>
        <w:ind w:left="820" w:hanging="361"/>
        <w:jc w:val="both"/>
        <w:rPr/>
      </w:pPr>
      <w:r>
        <w:rPr/>
        <w:t>PIA to ensure with 70% Placement of candidates with wage employment only with at least Rs 18,000/- gross salary per month (Self Employment will not be considered for placement as this EOI is industry LOI Based)</w:t>
      </w:r>
    </w:p>
    <w:p>
      <w:pPr>
        <w:pStyle w:val="ListParagraph"/>
        <w:numPr>
          <w:ilvl w:val="0"/>
          <w:numId w:val="3"/>
        </w:numPr>
        <w:tabs>
          <w:tab w:val="left" w:pos="821" w:leader="none"/>
        </w:tabs>
        <w:spacing w:lineRule="auto" w:line="254" w:before="20" w:after="0"/>
        <w:ind w:left="820" w:right="236" w:hanging="360"/>
        <w:jc w:val="both"/>
        <w:rPr/>
      </w:pPr>
      <w:r>
        <w:rPr/>
        <w:t>Expression of Interest (EOI) is called for below preferred sectors’ NSQF aligned job roles but not limited to:</w:t>
      </w:r>
    </w:p>
    <w:p>
      <w:pPr>
        <w:pStyle w:val="TextBody"/>
        <w:numPr>
          <w:ilvl w:val="1"/>
          <w:numId w:val="3"/>
        </w:numPr>
        <w:spacing w:before="1" w:after="0"/>
        <w:rPr/>
      </w:pPr>
      <w:r>
        <w:rPr/>
        <w:t>IT-ITES Sector</w:t>
      </w:r>
    </w:p>
    <w:p>
      <w:pPr>
        <w:pStyle w:val="TextBody"/>
        <w:numPr>
          <w:ilvl w:val="1"/>
          <w:numId w:val="3"/>
        </w:numPr>
        <w:spacing w:before="1" w:after="0"/>
        <w:rPr/>
      </w:pPr>
      <w:r>
        <w:rPr/>
        <w:t>Electronics &amp; Hardware Sector</w:t>
      </w:r>
    </w:p>
    <w:p>
      <w:pPr>
        <w:pStyle w:val="TextBody"/>
        <w:numPr>
          <w:ilvl w:val="1"/>
          <w:numId w:val="3"/>
        </w:numPr>
        <w:spacing w:before="1" w:after="0"/>
        <w:rPr/>
      </w:pPr>
      <w:r>
        <w:rPr/>
        <w:t>Banking, Financial Services and Insurance Sector</w:t>
      </w:r>
    </w:p>
    <w:p>
      <w:pPr>
        <w:pStyle w:val="TextBody"/>
        <w:numPr>
          <w:ilvl w:val="1"/>
          <w:numId w:val="3"/>
        </w:numPr>
        <w:spacing w:before="1" w:after="0"/>
        <w:rPr/>
      </w:pPr>
      <w:r>
        <w:rPr/>
        <w:t>Healthcare Sector</w:t>
      </w:r>
    </w:p>
    <w:p>
      <w:pPr>
        <w:pStyle w:val="TextBody"/>
        <w:numPr>
          <w:ilvl w:val="1"/>
          <w:numId w:val="3"/>
        </w:numPr>
        <w:spacing w:before="1" w:after="0"/>
        <w:rPr/>
      </w:pPr>
      <w:r>
        <w:rPr/>
        <w:t>Logistics Sector</w:t>
      </w:r>
    </w:p>
    <w:p>
      <w:pPr>
        <w:pStyle w:val="TextBody"/>
        <w:numPr>
          <w:ilvl w:val="1"/>
          <w:numId w:val="3"/>
        </w:numPr>
        <w:spacing w:before="1" w:after="0"/>
        <w:rPr/>
      </w:pPr>
      <w:r>
        <w:rPr/>
        <w:t xml:space="preserve">Automotive Sector </w:t>
      </w:r>
    </w:p>
    <w:p>
      <w:pPr>
        <w:pStyle w:val="TextBody"/>
        <w:numPr>
          <w:ilvl w:val="1"/>
          <w:numId w:val="3"/>
        </w:numPr>
        <w:spacing w:before="1" w:after="0"/>
        <w:rPr/>
      </w:pPr>
      <w:r>
        <w:rPr/>
        <w:t xml:space="preserve">Telecom Sector </w:t>
      </w:r>
    </w:p>
    <w:p>
      <w:pPr>
        <w:pStyle w:val="TextBody"/>
        <w:numPr>
          <w:ilvl w:val="1"/>
          <w:numId w:val="3"/>
        </w:numPr>
        <w:spacing w:before="1" w:after="0"/>
        <w:rPr/>
      </w:pPr>
      <w:r>
        <w:rPr/>
        <w:t>Tourism &amp; Hospitality Sector</w:t>
      </w:r>
    </w:p>
    <w:p>
      <w:pPr>
        <w:pStyle w:val="TextBody"/>
        <w:numPr>
          <w:ilvl w:val="1"/>
          <w:numId w:val="3"/>
        </w:numPr>
        <w:spacing w:before="1" w:after="0"/>
        <w:rPr/>
      </w:pPr>
      <w:r>
        <w:rPr/>
        <w:t>Media &amp; Entertainment</w:t>
      </w:r>
    </w:p>
    <w:p>
      <w:pPr>
        <w:pStyle w:val="TextBody"/>
        <w:numPr>
          <w:ilvl w:val="1"/>
          <w:numId w:val="3"/>
        </w:numPr>
        <w:spacing w:before="1" w:after="0"/>
        <w:rPr/>
      </w:pPr>
      <w:r>
        <w:rPr/>
        <w:t>Green Jobs Sector</w:t>
      </w:r>
    </w:p>
    <w:p>
      <w:pPr>
        <w:pStyle w:val="TextBody"/>
        <w:numPr>
          <w:ilvl w:val="1"/>
          <w:numId w:val="3"/>
        </w:numPr>
        <w:spacing w:before="1" w:after="0"/>
        <w:rPr/>
      </w:pPr>
      <w:r>
        <w:rPr/>
        <w:t xml:space="preserve">Aerospace &amp; Aviation </w:t>
      </w:r>
    </w:p>
    <w:p>
      <w:pPr>
        <w:pStyle w:val="TextBody"/>
        <w:numPr>
          <w:ilvl w:val="1"/>
          <w:numId w:val="3"/>
        </w:numPr>
        <w:spacing w:before="1" w:after="0"/>
        <w:rPr/>
      </w:pPr>
      <w:r>
        <w:rPr/>
        <w:t xml:space="preserve">Retail Sector </w:t>
      </w:r>
    </w:p>
    <w:p>
      <w:pPr>
        <w:pStyle w:val="TextBody"/>
        <w:spacing w:before="1" w:after="0"/>
        <w:rPr/>
      </w:pPr>
      <w:r>
        <w:rPr/>
      </w:r>
    </w:p>
    <w:p>
      <w:pPr>
        <w:pStyle w:val="ListParagraph"/>
        <w:numPr>
          <w:ilvl w:val="0"/>
          <w:numId w:val="13"/>
        </w:numPr>
        <w:tabs>
          <w:tab w:val="left" w:pos="821" w:leader="none"/>
        </w:tabs>
        <w:spacing w:lineRule="auto" w:line="254" w:before="20" w:after="0"/>
        <w:ind w:left="720" w:right="236" w:hanging="0"/>
        <w:jc w:val="both"/>
        <w:rPr/>
      </w:pPr>
      <w:r>
        <w:rPr/>
        <w:t>Payment to Training Providers will be made in 2 installments. 50% on successful assessment and certification of the candidates and rest 50% On placement of at least 70% of Certified Candidates (Proof to be submitted for at least 2 months of their employment as per the CMKKY guidelines, after which the payment will be made)</w:t>
      </w:r>
    </w:p>
    <w:tbl>
      <w:tblPr>
        <w:tblStyle w:val="PlainTable21"/>
        <w:tblW w:w="4550" w:type="pct"/>
        <w:jc w:val="left"/>
        <w:tblInd w:w="155" w:type="dxa"/>
        <w:tblCellMar>
          <w:top w:w="0" w:type="dxa"/>
          <w:left w:w="108" w:type="dxa"/>
          <w:bottom w:w="0" w:type="dxa"/>
          <w:right w:w="108" w:type="dxa"/>
        </w:tblCellMar>
        <w:tblLook w:val="04a0" w:noVBand="1" w:noHBand="0" w:lastColumn="0" w:firstColumn="1" w:lastRow="0" w:firstRow="1"/>
      </w:tblPr>
      <w:tblGrid>
        <w:gridCol w:w="1274"/>
        <w:gridCol w:w="2546"/>
        <w:gridCol w:w="4848"/>
      </w:tblGrid>
      <w:tr>
        <w:trPr>
          <w:trHeight w:val="576" w:hRule="atLeast"/>
          <w:cnfStyle w:val="100000000000" w:firstRow="1" w:lastRow="0" w:firstColumn="0" w:lastColumn="0" w:oddVBand="0" w:evenVBand="0" w:oddHBand="0" w:evenHBand="0" w:firstRowFirstColumn="0" w:firstRowLastColumn="0" w:lastRowFirstColumn="0" w:lastRowLastColumn="0"/>
        </w:trPr>
        <w:tc>
          <w:tcPr>
            <w:tcW w:w="1274" w:type="dxa"/>
            <w:cnfStyle w:val="001000000000" w:firstRow="0" w:lastRow="0" w:firstColumn="1" w:lastColumn="0" w:oddVBand="0" w:evenVBand="0" w:oddHBand="0" w:evenHBand="0" w:firstRowFirstColumn="0" w:firstRowLastColumn="0" w:lastRowFirstColumn="0" w:lastRowLastColumn="0"/>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widowControl/>
              <w:shd w:val="clear" w:color="auto" w:fill="FFFFFF" w:themeFill="background1"/>
              <w:ind w:right="-22" w:hanging="0"/>
              <w:jc w:val="center"/>
              <w:rPr>
                <w:szCs w:val="22"/>
              </w:rPr>
            </w:pPr>
            <w:r>
              <w:rPr>
                <w:rFonts w:eastAsia="Times New Roman" w:cs="Mangal" w:ascii="Calibri" w:hAnsi="Calibri"/>
                <w:b/>
                <w:bCs/>
                <w:sz w:val="20"/>
                <w:szCs w:val="22"/>
              </w:rPr>
              <w:t>Instalment</w:t>
            </w:r>
          </w:p>
        </w:tc>
        <w:tc>
          <w:tcPr>
            <w:tcW w:w="2546" w:type="dxa"/>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widowControl/>
              <w:shd w:val="clear" w:color="auto" w:fill="FFFFFF" w:themeFill="background1"/>
              <w:ind w:right="-22" w:hanging="0"/>
              <w:jc w:val="center"/>
              <w:cnfStyle w:val="100000000000" w:firstRow="1" w:lastRow="0" w:firstColumn="0" w:lastColumn="0" w:oddVBand="0" w:evenVBand="0" w:oddHBand="0" w:evenHBand="0" w:firstRowFirstColumn="0" w:firstRowLastColumn="0" w:lastRowFirstColumn="0" w:lastRowLastColumn="0"/>
              <w:rPr>
                <w:szCs w:val="22"/>
              </w:rPr>
            </w:pPr>
            <w:r>
              <w:rPr>
                <w:rFonts w:eastAsia="Times New Roman" w:cs="Mangal" w:ascii="Calibri" w:hAnsi="Calibri"/>
                <w:b/>
                <w:bCs/>
                <w:sz w:val="20"/>
                <w:szCs w:val="22"/>
              </w:rPr>
              <w:t>Proportion of</w:t>
            </w:r>
          </w:p>
          <w:p>
            <w:pPr>
              <w:pStyle w:val="Normal"/>
              <w:widowControl/>
              <w:shd w:val="clear" w:color="auto" w:fill="FFFFFF" w:themeFill="background1"/>
              <w:ind w:right="-22" w:hanging="0"/>
              <w:jc w:val="center"/>
              <w:cnfStyle w:val="100000000000" w:firstRow="1" w:lastRow="0" w:firstColumn="0" w:lastColumn="0" w:oddVBand="0" w:evenVBand="0" w:oddHBand="0" w:evenHBand="0" w:firstRowFirstColumn="0" w:firstRowLastColumn="0" w:lastRowFirstColumn="0" w:lastRowLastColumn="0"/>
              <w:rPr>
                <w:szCs w:val="22"/>
              </w:rPr>
            </w:pPr>
            <w:r>
              <w:rPr>
                <w:rFonts w:eastAsia="Times New Roman" w:cs="Mangal" w:ascii="Calibri" w:hAnsi="Calibri"/>
                <w:b/>
                <w:bCs/>
                <w:sz w:val="20"/>
                <w:szCs w:val="22"/>
              </w:rPr>
              <w:t>Project Cost</w:t>
            </w:r>
          </w:p>
        </w:tc>
        <w:tc>
          <w:tcPr>
            <w:tcW w:w="4848" w:type="dxa"/>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widowControl/>
              <w:shd w:val="clear" w:color="auto" w:fill="FFFFFF" w:themeFill="background1"/>
              <w:ind w:right="-22" w:hanging="0"/>
              <w:jc w:val="center"/>
              <w:cnfStyle w:val="100000000000" w:firstRow="1" w:lastRow="0" w:firstColumn="0" w:lastColumn="0" w:oddVBand="0" w:evenVBand="0" w:oddHBand="0" w:evenHBand="0" w:firstRowFirstColumn="0" w:firstRowLastColumn="0" w:lastRowFirstColumn="0" w:lastRowLastColumn="0"/>
              <w:rPr>
                <w:szCs w:val="22"/>
              </w:rPr>
            </w:pPr>
            <w:r>
              <w:rPr>
                <w:rFonts w:eastAsia="Times New Roman" w:cs="Mangal" w:ascii="Calibri" w:hAnsi="Calibri"/>
                <w:b/>
                <w:bCs/>
                <w:sz w:val="20"/>
                <w:szCs w:val="22"/>
              </w:rPr>
              <w:t>Payment Release Condition</w:t>
            </w:r>
          </w:p>
        </w:tc>
      </w:tr>
      <w:tr>
        <w:trPr>
          <w:trHeight w:val="359" w:hRule="atLeast"/>
          <w:cnfStyle w:val="000000100000" w:firstRow="0" w:lastRow="0" w:firstColumn="0" w:lastColumn="0" w:oddVBand="0" w:evenVBand="0" w:oddHBand="1" w:evenHBand="0" w:firstRowFirstColumn="0" w:firstRowLastColumn="0" w:lastRowFirstColumn="0" w:lastRowLastColumn="0"/>
        </w:trPr>
        <w:tc>
          <w:tcPr>
            <w:tcW w:w="1274" w:type="dxa"/>
            <w:cnfStyle w:val="001000000000" w:firstRow="0" w:lastRow="0" w:firstColumn="1" w:lastColumn="0" w:oddVBand="0" w:evenVBand="0" w:oddHBand="0" w:evenHBand="0" w:firstRowFirstColumn="0" w:firstRowLastColumn="0" w:lastRowFirstColumn="0" w:lastRowLastColumn="0"/>
            <w:tcBorders>
              <w:left w:val="single" w:sz="4" w:space="0" w:color="00000A"/>
              <w:right w:val="single" w:sz="4" w:space="0" w:color="00000A"/>
              <w:insideV w:val="single" w:sz="4" w:space="0" w:color="00000A"/>
            </w:tcBorders>
            <w:shd w:fill="auto" w:val="clear"/>
            <w:tcMar>
              <w:left w:w="108" w:type="dxa"/>
            </w:tcMar>
            <w:vAlign w:val="center"/>
          </w:tcPr>
          <w:p>
            <w:pPr>
              <w:pStyle w:val="Normal"/>
              <w:widowControl/>
              <w:ind w:right="-22" w:hanging="0"/>
              <w:jc w:val="center"/>
              <w:rPr>
                <w:b w:val="false"/>
                <w:b w:val="false"/>
                <w:szCs w:val="22"/>
              </w:rPr>
            </w:pPr>
            <w:r>
              <w:rPr>
                <w:rFonts w:eastAsia="Times New Roman" w:cs="Mangal" w:ascii="Calibri" w:hAnsi="Calibri"/>
                <w:b w:val="false"/>
                <w:bCs/>
                <w:sz w:val="20"/>
                <w:szCs w:val="22"/>
              </w:rPr>
              <w:t>1</w:t>
            </w:r>
          </w:p>
        </w:tc>
        <w:tc>
          <w:tcPr>
            <w:tcW w:w="2546" w:type="dxa"/>
            <w:tcBorders>
              <w:left w:val="single" w:sz="4" w:space="0" w:color="00000A"/>
              <w:right w:val="single" w:sz="4" w:space="0" w:color="00000A"/>
              <w:insideV w:val="single" w:sz="4" w:space="0" w:color="00000A"/>
            </w:tcBorders>
            <w:shd w:fill="auto" w:val="clear"/>
            <w:tcMar>
              <w:left w:w="108" w:type="dxa"/>
            </w:tcMar>
            <w:vAlign w:val="center"/>
          </w:tcPr>
          <w:p>
            <w:pPr>
              <w:pStyle w:val="Normal"/>
              <w:widowControl/>
              <w:ind w:right="-22" w:hanging="0"/>
              <w:jc w:val="center"/>
              <w:cnfStyle w:val="000000100000" w:firstRow="0" w:lastRow="0" w:firstColumn="0" w:lastColumn="0" w:oddVBand="0" w:evenVBand="0" w:oddHBand="1" w:evenHBand="0" w:firstRowFirstColumn="0" w:firstRowLastColumn="0" w:lastRowFirstColumn="0" w:lastRowLastColumn="0"/>
              <w:rPr>
                <w:szCs w:val="22"/>
              </w:rPr>
            </w:pPr>
            <w:r>
              <w:rPr>
                <w:rFonts w:eastAsia="Times New Roman" w:cs="Mangal" w:ascii="Calibri" w:hAnsi="Calibri"/>
                <w:sz w:val="20"/>
                <w:szCs w:val="22"/>
              </w:rPr>
              <w:t>50 %</w:t>
            </w:r>
          </w:p>
        </w:tc>
        <w:tc>
          <w:tcPr>
            <w:tcW w:w="4848" w:type="dxa"/>
            <w:tcBorders>
              <w:left w:val="single" w:sz="4" w:space="0" w:color="00000A"/>
              <w:right w:val="single" w:sz="4" w:space="0" w:color="00000A"/>
              <w:insideV w:val="single" w:sz="4" w:space="0" w:color="00000A"/>
            </w:tcBorders>
            <w:shd w:fill="auto" w:val="clear"/>
            <w:tcMar>
              <w:left w:w="108" w:type="dxa"/>
            </w:tcMar>
            <w:vAlign w:val="center"/>
          </w:tcPr>
          <w:p>
            <w:pPr>
              <w:pStyle w:val="Normal"/>
              <w:widowControl/>
              <w:ind w:right="-22" w:hanging="0"/>
              <w:cnfStyle w:val="000000100000" w:firstRow="0" w:lastRow="0" w:firstColumn="0" w:lastColumn="0" w:oddVBand="0" w:evenVBand="0" w:oddHBand="1" w:evenHBand="0" w:firstRowFirstColumn="0" w:firstRowLastColumn="0" w:lastRowFirstColumn="0" w:lastRowLastColumn="0"/>
              <w:rPr>
                <w:szCs w:val="22"/>
              </w:rPr>
            </w:pPr>
            <w:r>
              <w:rPr>
                <w:rFonts w:eastAsia="Times New Roman" w:cs="Mangal" w:ascii="Calibri" w:hAnsi="Calibri"/>
                <w:sz w:val="20"/>
                <w:szCs w:val="22"/>
              </w:rPr>
              <w:t>On successful certification candidates.</w:t>
            </w:r>
          </w:p>
        </w:tc>
      </w:tr>
      <w:tr>
        <w:trPr>
          <w:trHeight w:val="391" w:hRule="atLeast"/>
        </w:trPr>
        <w:tc>
          <w:tcPr>
            <w:tcW w:w="1274" w:type="dxa"/>
            <w:cnfStyle w:val="001000000000" w:firstRow="0" w:lastRow="0" w:firstColumn="1" w:lastColumn="0" w:oddVBand="0" w:evenVBand="0" w:oddHBand="0" w:evenHBand="0" w:firstRowFirstColumn="0" w:firstRowLastColumn="0" w:lastRowFirstColumn="0" w:lastRowLastColumn="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ind w:right="-22" w:hanging="0"/>
              <w:jc w:val="center"/>
              <w:rPr>
                <w:b w:val="false"/>
                <w:b w:val="false"/>
                <w:szCs w:val="22"/>
              </w:rPr>
            </w:pPr>
            <w:r>
              <w:rPr>
                <w:rFonts w:eastAsia="Times New Roman" w:cs="Mangal" w:ascii="Calibri" w:hAnsi="Calibri"/>
                <w:b w:val="false"/>
                <w:bCs/>
                <w:sz w:val="20"/>
                <w:szCs w:val="22"/>
              </w:rPr>
              <w:t>2</w:t>
            </w:r>
          </w:p>
        </w:tc>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ind w:right="-22" w:hanging="0"/>
              <w:jc w:val="center"/>
              <w:cnfStyle w:val="000000000000" w:firstRow="0" w:lastRow="0" w:firstColumn="0" w:lastColumn="0" w:oddVBand="0" w:evenVBand="0" w:oddHBand="0" w:evenHBand="0" w:firstRowFirstColumn="0" w:firstRowLastColumn="0" w:lastRowFirstColumn="0" w:lastRowLastColumn="0"/>
              <w:rPr>
                <w:szCs w:val="22"/>
              </w:rPr>
            </w:pPr>
            <w:r>
              <w:rPr>
                <w:rFonts w:eastAsia="Times New Roman" w:cs="Mangal" w:ascii="Calibri" w:hAnsi="Calibri"/>
                <w:sz w:val="20"/>
                <w:szCs w:val="22"/>
              </w:rPr>
              <w:t>50 %</w:t>
            </w:r>
          </w:p>
        </w:tc>
        <w:tc>
          <w:tcPr>
            <w:tcW w:w="4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ind w:right="-22" w:hanging="0"/>
              <w:cnfStyle w:val="000000000000" w:firstRow="0" w:lastRow="0" w:firstColumn="0" w:lastColumn="0" w:oddVBand="0" w:evenVBand="0" w:oddHBand="0" w:evenHBand="0" w:firstRowFirstColumn="0" w:firstRowLastColumn="0" w:lastRowFirstColumn="0" w:lastRowLastColumn="0"/>
              <w:rPr>
                <w:szCs w:val="22"/>
                <w:highlight w:val="yellow"/>
              </w:rPr>
            </w:pPr>
            <w:r>
              <w:rPr>
                <w:rFonts w:eastAsia="Times New Roman" w:cs="Mangal" w:ascii="Calibri" w:hAnsi="Calibri"/>
                <w:sz w:val="20"/>
                <w:szCs w:val="20"/>
              </w:rPr>
              <w:t xml:space="preserve">On placement of at least 70% of Certified Candidates </w:t>
            </w:r>
          </w:p>
        </w:tc>
      </w:tr>
    </w:tbl>
    <w:p>
      <w:pPr>
        <w:pStyle w:val="TextBody"/>
        <w:rPr>
          <w:sz w:val="24"/>
        </w:rPr>
      </w:pPr>
      <w:r>
        <w:rPr>
          <w:sz w:val="24"/>
        </w:rPr>
        <w:tab/>
      </w:r>
    </w:p>
    <w:p>
      <w:pPr>
        <w:pStyle w:val="TextBody"/>
        <w:rPr>
          <w:szCs w:val="20"/>
        </w:rPr>
      </w:pPr>
      <w:r>
        <w:rPr>
          <w:szCs w:val="20"/>
        </w:rPr>
        <w:t>If the minimum placement of 70% of the candidates of the total batch does not happen, KSDC will forfeit the bank guarantee and action will be taken to recover the 50% of the already paid amount.</w:t>
      </w:r>
    </w:p>
    <w:p>
      <w:pPr>
        <w:pStyle w:val="TextBody"/>
        <w:spacing w:before="4" w:after="0"/>
        <w:rPr>
          <w:sz w:val="20"/>
        </w:rPr>
      </w:pPr>
      <w:r>
        <w:rPr>
          <w:sz w:val="20"/>
        </w:rPr>
      </w:r>
    </w:p>
    <w:p>
      <w:pPr>
        <w:pStyle w:val="Heading1"/>
        <w:numPr>
          <w:ilvl w:val="0"/>
          <w:numId w:val="8"/>
        </w:numPr>
        <w:tabs>
          <w:tab w:val="left" w:pos="820" w:leader="none"/>
          <w:tab w:val="left" w:pos="821" w:leader="none"/>
        </w:tabs>
        <w:ind w:left="820" w:hanging="721"/>
        <w:rPr/>
      </w:pPr>
      <w:bookmarkStart w:id="30" w:name="_bookmark28"/>
      <w:bookmarkEnd w:id="30"/>
      <w:r>
        <w:rPr/>
        <w:t>Eligible</w:t>
      </w:r>
      <w:r>
        <w:rPr>
          <w:spacing w:val="-2"/>
        </w:rPr>
        <w:t xml:space="preserve"> </w:t>
      </w:r>
      <w:r>
        <w:rPr/>
        <w:t>beneficiaries</w:t>
      </w:r>
    </w:p>
    <w:p>
      <w:pPr>
        <w:pStyle w:val="Heading1"/>
        <w:tabs>
          <w:tab w:val="left" w:pos="820" w:leader="none"/>
          <w:tab w:val="left" w:pos="821" w:leader="none"/>
        </w:tabs>
        <w:ind w:left="99" w:hanging="0"/>
        <w:rPr/>
      </w:pPr>
      <w:r>
        <w:rPr/>
      </w:r>
    </w:p>
    <w:p>
      <w:pPr>
        <w:pStyle w:val="ListParagraph"/>
        <w:numPr>
          <w:ilvl w:val="0"/>
          <w:numId w:val="2"/>
        </w:numPr>
        <w:tabs>
          <w:tab w:val="left" w:pos="820" w:leader="none"/>
          <w:tab w:val="left" w:pos="821" w:leader="none"/>
        </w:tabs>
        <w:ind w:left="820" w:hanging="361"/>
        <w:rPr/>
      </w:pPr>
      <w:r>
        <w:rPr/>
        <w:t>applicable to any candidate of Karnataka domicile</w:t>
      </w:r>
      <w:r>
        <w:rPr>
          <w:spacing w:val="-7"/>
        </w:rPr>
        <w:t xml:space="preserve"> </w:t>
      </w:r>
      <w:r>
        <w:rPr/>
        <w:t>who</w:t>
      </w:r>
      <w:bookmarkStart w:id="31" w:name="_bookmark29"/>
      <w:bookmarkEnd w:id="31"/>
      <w:r>
        <w:rPr/>
        <w:t>:</w:t>
      </w:r>
    </w:p>
    <w:p>
      <w:pPr>
        <w:pStyle w:val="ListParagraph"/>
        <w:numPr>
          <w:ilvl w:val="1"/>
          <w:numId w:val="2"/>
        </w:numPr>
        <w:tabs>
          <w:tab w:val="left" w:pos="1540" w:leader="none"/>
          <w:tab w:val="left" w:pos="1541" w:leader="none"/>
        </w:tabs>
        <w:spacing w:before="8" w:after="0"/>
        <w:ind w:left="1540" w:hanging="361"/>
        <w:rPr/>
      </w:pPr>
      <w:r>
        <w:rPr/>
        <w:t>Is of age between 18-35</w:t>
      </w:r>
      <w:r>
        <w:rPr>
          <w:spacing w:val="-5"/>
        </w:rPr>
        <w:t xml:space="preserve"> </w:t>
      </w:r>
      <w:r>
        <w:rPr/>
        <w:t>years.</w:t>
      </w:r>
    </w:p>
    <w:p>
      <w:pPr>
        <w:pStyle w:val="ListParagraph"/>
        <w:numPr>
          <w:ilvl w:val="1"/>
          <w:numId w:val="2"/>
        </w:numPr>
        <w:tabs>
          <w:tab w:val="left" w:pos="1540" w:leader="none"/>
          <w:tab w:val="left" w:pos="1541" w:leader="none"/>
        </w:tabs>
        <w:spacing w:lineRule="exact" w:line="272" w:before="21" w:after="0"/>
        <w:ind w:left="1540" w:hanging="361"/>
        <w:rPr/>
      </w:pPr>
      <w:r>
        <w:rPr/>
        <w:t>Possesses an Aadhaar card and Aadhaar linked bank</w:t>
      </w:r>
      <w:r>
        <w:rPr>
          <w:spacing w:val="-10"/>
        </w:rPr>
        <w:t xml:space="preserve"> </w:t>
      </w:r>
      <w:r>
        <w:rPr/>
        <w:t>account.</w:t>
      </w:r>
    </w:p>
    <w:p>
      <w:pPr>
        <w:pStyle w:val="ListParagraph"/>
        <w:numPr>
          <w:ilvl w:val="1"/>
          <w:numId w:val="2"/>
        </w:numPr>
        <w:tabs>
          <w:tab w:val="left" w:pos="1540" w:leader="none"/>
          <w:tab w:val="left" w:pos="1541" w:leader="none"/>
        </w:tabs>
        <w:ind w:left="1540" w:right="373" w:hanging="360"/>
        <w:rPr/>
      </w:pPr>
      <w:r>
        <w:rPr/>
        <w:t>Fulfils other criteria related to Qualification, as defined by the SSCs for the respective job</w:t>
      </w:r>
      <w:r>
        <w:rPr>
          <w:spacing w:val="-3"/>
        </w:rPr>
        <w:t xml:space="preserve"> </w:t>
      </w:r>
      <w:r>
        <w:rPr/>
        <w:t>roles.</w:t>
      </w:r>
    </w:p>
    <w:p>
      <w:pPr>
        <w:pStyle w:val="ListParagraph"/>
        <w:numPr>
          <w:ilvl w:val="1"/>
          <w:numId w:val="2"/>
        </w:numPr>
        <w:tabs>
          <w:tab w:val="left" w:pos="1540" w:leader="none"/>
          <w:tab w:val="left" w:pos="1541" w:leader="none"/>
        </w:tabs>
        <w:ind w:left="1540" w:right="373" w:hanging="360"/>
        <w:rPr/>
      </w:pPr>
      <w:r>
        <w:rPr/>
        <w:t>Candidates who are in the final semester of graduation/post-graduation in Government educational institutions, in case of level 5 NSQF courses.</w:t>
      </w:r>
    </w:p>
    <w:p>
      <w:pPr>
        <w:pStyle w:val="ListParagraph"/>
        <w:numPr>
          <w:ilvl w:val="1"/>
          <w:numId w:val="2"/>
        </w:numPr>
        <w:tabs>
          <w:tab w:val="left" w:pos="1540" w:leader="none"/>
          <w:tab w:val="left" w:pos="1541" w:leader="none"/>
        </w:tabs>
        <w:ind w:left="1540" w:right="373" w:hanging="360"/>
        <w:rPr/>
      </w:pPr>
      <w:r>
        <w:rPr/>
        <w:t>Candidate who has not already undergone training under CMKKY or PMKVY?</w:t>
      </w:r>
    </w:p>
    <w:p>
      <w:pPr>
        <w:pStyle w:val="Normal"/>
        <w:rPr/>
      </w:pPr>
      <w:r>
        <w:rPr/>
      </w:r>
    </w:p>
    <w:p>
      <w:pPr>
        <w:pStyle w:val="Normal"/>
        <w:rPr/>
      </w:pPr>
      <w:r>
        <w:rPr/>
      </w:r>
    </w:p>
    <w:p>
      <w:pPr>
        <w:pStyle w:val="Normal"/>
        <w:rPr/>
      </w:pPr>
      <w:r>
        <w:rPr/>
      </w:r>
    </w:p>
    <w:p>
      <w:pPr>
        <w:pStyle w:val="Normal"/>
        <w:rPr/>
      </w:pPr>
      <w:r>
        <w:rPr/>
      </w:r>
    </w:p>
    <w:p>
      <w:pPr>
        <w:pStyle w:val="Heading1"/>
        <w:spacing w:before="77" w:after="0"/>
        <w:ind w:left="100" w:hanging="0"/>
        <w:jc w:val="center"/>
        <w:rPr/>
      </w:pPr>
      <w:r>
        <w:rPr/>
        <w:t>ANNEXURE 1 – Covering Letter</w:t>
      </w:r>
    </w:p>
    <w:p>
      <w:pPr>
        <w:pStyle w:val="Normal"/>
        <w:spacing w:before="29" w:after="0"/>
        <w:ind w:left="100" w:hanging="0"/>
        <w:jc w:val="center"/>
        <w:rPr>
          <w:sz w:val="18"/>
        </w:rPr>
      </w:pPr>
      <w:r>
        <w:rPr>
          <w:sz w:val="18"/>
        </w:rPr>
        <w:t>(On the letterhead of the Training Partner)</w:t>
      </w:r>
    </w:p>
    <w:p>
      <w:pPr>
        <w:pStyle w:val="TextBody"/>
        <w:rPr>
          <w:sz w:val="20"/>
        </w:rPr>
      </w:pPr>
      <w:r>
        <w:rPr>
          <w:sz w:val="20"/>
        </w:rPr>
      </w:r>
    </w:p>
    <w:p>
      <w:pPr>
        <w:pStyle w:val="TextBody"/>
        <w:spacing w:before="5" w:after="0"/>
        <w:rPr>
          <w:b/>
          <w:b/>
        </w:rPr>
      </w:pPr>
      <w:r>
        <w:rPr>
          <w:b/>
        </w:rPr>
        <w:t xml:space="preserve"> </w:t>
      </w:r>
      <w:r>
        <w:rPr>
          <w:b/>
        </w:rPr>
        <w:t>To</w:t>
        <w:tab/>
        <w:tab/>
        <w:tab/>
        <w:tab/>
        <w:tab/>
        <w:tab/>
      </w:r>
    </w:p>
    <w:p>
      <w:pPr>
        <w:pStyle w:val="Heading3"/>
        <w:spacing w:before="38" w:after="0"/>
        <w:rPr/>
      </w:pPr>
      <w:r>
        <w:rPr/>
        <w:t>Managing Director</w:t>
      </w:r>
    </w:p>
    <w:p>
      <w:pPr>
        <w:pStyle w:val="Heading3"/>
        <w:spacing w:lineRule="auto" w:line="276" w:before="37" w:after="0"/>
        <w:ind w:left="100" w:right="23" w:hanging="0"/>
        <w:rPr/>
      </w:pPr>
      <w:r>
        <w:rPr/>
        <w:t>Karnataka Skill Development Corporation 3</w:t>
      </w:r>
      <w:r>
        <w:rPr>
          <w:vertAlign w:val="superscript"/>
        </w:rPr>
        <w:t>rd</w:t>
      </w:r>
      <w:r>
        <w:rPr/>
        <w:t xml:space="preserve"> Floor, Kaushalya Bhawan</w:t>
      </w:r>
    </w:p>
    <w:p>
      <w:pPr>
        <w:pStyle w:val="Heading3"/>
        <w:spacing w:lineRule="auto" w:line="276"/>
        <w:ind w:left="100" w:right="438" w:hanging="0"/>
        <w:rPr>
          <w:sz w:val="18"/>
        </w:rPr>
      </w:pPr>
      <w:r>
        <w:rPr/>
        <w:t xml:space="preserve">Near Dairy Circle, Bannerghatta Road Bangalore – 560029 </w:t>
      </w:r>
    </w:p>
    <w:p>
      <w:pPr>
        <w:pStyle w:val="Normal"/>
        <w:rPr>
          <w:sz w:val="18"/>
        </w:rPr>
      </w:pPr>
      <w:r>
        <w:rPr>
          <w:sz w:val="18"/>
        </w:rPr>
      </w:r>
    </w:p>
    <w:p>
      <w:pPr>
        <w:pStyle w:val="Normal"/>
        <w:rPr>
          <w:sz w:val="18"/>
        </w:rPr>
      </w:pPr>
      <w:r>
        <w:rPr>
          <w:sz w:val="18"/>
        </w:rPr>
      </w:r>
    </w:p>
    <w:p>
      <w:pPr>
        <w:pStyle w:val="Normal"/>
        <w:rPr>
          <w:sz w:val="18"/>
        </w:rPr>
      </w:pPr>
      <w:r>
        <w:rPr>
          <w:sz w:val="18"/>
        </w:rPr>
      </w:r>
    </w:p>
    <w:p>
      <w:pPr>
        <w:pStyle w:val="Heading3"/>
        <w:spacing w:lineRule="auto" w:line="254" w:before="94" w:after="0"/>
        <w:ind w:left="100" w:right="353" w:hanging="0"/>
        <w:jc w:val="center"/>
        <w:rPr/>
      </w:pPr>
      <w:r>
        <w:rPr/>
        <w:t>Sub: Response to EoI for Empanelment of Project Implementation Agency (PIA) for Implementation of Industry Demand &amp; Letter of Intent (LOI) based Training &amp; Placement</w:t>
      </w:r>
    </w:p>
    <w:p>
      <w:pPr>
        <w:pStyle w:val="Heading3"/>
        <w:spacing w:lineRule="auto" w:line="254" w:before="94" w:after="0"/>
        <w:ind w:left="100" w:right="353" w:hanging="0"/>
        <w:rPr/>
      </w:pPr>
      <w:r>
        <w:rPr/>
        <w:t xml:space="preserve">Ref: EoI.No: </w:t>
      </w:r>
      <w:r>
        <w:rPr>
          <w:rFonts w:cs="Times New Roman" w:ascii="Times New Roman" w:hAnsi="Times New Roman"/>
          <w:sz w:val="24"/>
          <w:szCs w:val="24"/>
        </w:rPr>
        <w:t xml:space="preserve"> KSDC/CMKKY-LOI-EOI/CR-335/2022-23</w:t>
      </w:r>
      <w:r>
        <w:rPr/>
        <w:t>: dated:06</w:t>
      </w:r>
      <w:r>
        <w:rPr>
          <w:vertAlign w:val="superscript"/>
        </w:rPr>
        <w:t>th</w:t>
      </w:r>
      <w:r>
        <w:rPr/>
        <w:t xml:space="preserve"> October 2022 </w:t>
      </w:r>
    </w:p>
    <w:p>
      <w:pPr>
        <w:pStyle w:val="Heading3"/>
        <w:spacing w:lineRule="auto" w:line="254" w:before="94" w:after="0"/>
        <w:ind w:left="100" w:right="353" w:hanging="0"/>
        <w:rPr/>
      </w:pPr>
      <w:r>
        <w:rPr/>
      </w:r>
    </w:p>
    <w:p>
      <w:pPr>
        <w:pStyle w:val="Heading3"/>
        <w:spacing w:lineRule="auto" w:line="254" w:before="94" w:after="0"/>
        <w:ind w:left="100" w:right="353" w:hanging="0"/>
        <w:rPr/>
      </w:pPr>
      <w:r>
        <w:rPr/>
        <w:t>Dear Sir/Ma’am,</w:t>
      </w:r>
    </w:p>
    <w:p>
      <w:pPr>
        <w:pStyle w:val="Heading3"/>
        <w:spacing w:lineRule="auto" w:line="254" w:before="94" w:after="0"/>
        <w:ind w:left="100" w:right="353" w:hanging="0"/>
        <w:rPr>
          <w:sz w:val="10"/>
        </w:rPr>
      </w:pPr>
      <w:r>
        <w:rPr>
          <w:sz w:val="10"/>
        </w:rPr>
      </w:r>
    </w:p>
    <w:p>
      <w:pPr>
        <w:pStyle w:val="ListParagraph"/>
        <w:numPr>
          <w:ilvl w:val="0"/>
          <w:numId w:val="1"/>
        </w:numPr>
        <w:tabs>
          <w:tab w:val="left" w:pos="528" w:leader="none"/>
        </w:tabs>
        <w:spacing w:lineRule="auto" w:line="259"/>
        <w:ind w:left="527" w:right="227" w:hanging="428"/>
        <w:jc w:val="both"/>
        <w:rPr/>
      </w:pPr>
      <w:r>
        <w:rPr/>
        <w:t>With reference to the EoI document dated______________we, have examined the EoI document and understood its contents and hereby submit our application for the aforesaid Project. The application is</w:t>
      </w:r>
      <w:r>
        <w:rPr>
          <w:spacing w:val="-5"/>
        </w:rPr>
        <w:t xml:space="preserve"> </w:t>
      </w:r>
      <w:r>
        <w:rPr/>
        <w:t>unconditional.</w:t>
      </w:r>
    </w:p>
    <w:p>
      <w:pPr>
        <w:pStyle w:val="TextBody"/>
        <w:spacing w:before="7" w:after="0"/>
        <w:rPr>
          <w:sz w:val="23"/>
        </w:rPr>
      </w:pPr>
      <w:r>
        <w:rPr>
          <w:sz w:val="23"/>
        </w:rPr>
      </w:r>
    </w:p>
    <w:p>
      <w:pPr>
        <w:pStyle w:val="ListParagraph"/>
        <w:numPr>
          <w:ilvl w:val="0"/>
          <w:numId w:val="1"/>
        </w:numPr>
        <w:tabs>
          <w:tab w:val="left" w:pos="528" w:leader="none"/>
        </w:tabs>
        <w:spacing w:lineRule="auto" w:line="259"/>
        <w:ind w:left="527" w:right="230" w:hanging="428"/>
        <w:jc w:val="both"/>
        <w:rPr/>
      </w:pPr>
      <w:r>
        <w:rPr/>
        <w:t>We acknowledge that for evaluation of proposal the information provided in the application and the documents accompanying the application for selection will be relied upon, and we certify that all information provided herein is true and correct; nothing has been omitted which renders such information misleading; and all documents accompanying the application are true copies of their respective</w:t>
      </w:r>
      <w:r>
        <w:rPr>
          <w:spacing w:val="-3"/>
        </w:rPr>
        <w:t xml:space="preserve"> </w:t>
      </w:r>
      <w:r>
        <w:rPr/>
        <w:t>originals.</w:t>
      </w:r>
    </w:p>
    <w:p>
      <w:pPr>
        <w:pStyle w:val="TextBody"/>
        <w:spacing w:before="9" w:after="0"/>
        <w:rPr>
          <w:sz w:val="23"/>
        </w:rPr>
      </w:pPr>
      <w:r>
        <w:rPr>
          <w:sz w:val="23"/>
        </w:rPr>
      </w:r>
    </w:p>
    <w:p>
      <w:pPr>
        <w:pStyle w:val="ListParagraph"/>
        <w:numPr>
          <w:ilvl w:val="0"/>
          <w:numId w:val="1"/>
        </w:numPr>
        <w:tabs>
          <w:tab w:val="left" w:pos="528" w:leader="none"/>
        </w:tabs>
        <w:spacing w:lineRule="auto" w:line="254"/>
        <w:ind w:left="527" w:right="234" w:hanging="428"/>
        <w:jc w:val="both"/>
        <w:rPr/>
      </w:pPr>
      <w:r>
        <w:rPr/>
        <w:t>We shall make available any additional information if found necessary or required to supplement or authenticate the</w:t>
      </w:r>
      <w:r>
        <w:rPr>
          <w:spacing w:val="-4"/>
        </w:rPr>
        <w:t xml:space="preserve"> </w:t>
      </w:r>
      <w:r>
        <w:rPr/>
        <w:t>application.</w:t>
      </w:r>
    </w:p>
    <w:p>
      <w:pPr>
        <w:pStyle w:val="TextBody"/>
        <w:spacing w:before="1" w:after="0"/>
        <w:rPr>
          <w:sz w:val="24"/>
        </w:rPr>
      </w:pPr>
      <w:r>
        <w:rPr>
          <w:sz w:val="24"/>
        </w:rPr>
      </w:r>
    </w:p>
    <w:p>
      <w:pPr>
        <w:pStyle w:val="ListParagraph"/>
        <w:numPr>
          <w:ilvl w:val="0"/>
          <w:numId w:val="1"/>
        </w:numPr>
        <w:tabs>
          <w:tab w:val="left" w:pos="528" w:leader="none"/>
        </w:tabs>
        <w:spacing w:lineRule="auto" w:line="259"/>
        <w:ind w:left="527" w:right="232" w:hanging="428"/>
        <w:jc w:val="both"/>
        <w:rPr/>
      </w:pPr>
      <w:r>
        <w:rPr/>
        <w:t>We</w:t>
      </w:r>
      <w:r>
        <w:rPr>
          <w:spacing w:val="-11"/>
        </w:rPr>
        <w:t xml:space="preserve"> </w:t>
      </w:r>
      <w:r>
        <w:rPr/>
        <w:t>acknowledge</w:t>
      </w:r>
      <w:r>
        <w:rPr>
          <w:spacing w:val="-6"/>
        </w:rPr>
        <w:t xml:space="preserve"> </w:t>
      </w:r>
      <w:r>
        <w:rPr/>
        <w:t>that</w:t>
      </w:r>
      <w:r>
        <w:rPr>
          <w:spacing w:val="-7"/>
        </w:rPr>
        <w:t xml:space="preserve"> </w:t>
      </w:r>
      <w:r>
        <w:rPr/>
        <w:t>the</w:t>
      </w:r>
      <w:r>
        <w:rPr>
          <w:spacing w:val="-9"/>
        </w:rPr>
        <w:t xml:space="preserve"> </w:t>
      </w:r>
      <w:r>
        <w:rPr/>
        <w:t>Evaluation</w:t>
      </w:r>
      <w:r>
        <w:rPr>
          <w:spacing w:val="-7"/>
        </w:rPr>
        <w:t xml:space="preserve"> </w:t>
      </w:r>
      <w:r>
        <w:rPr/>
        <w:t>committee</w:t>
      </w:r>
      <w:r>
        <w:rPr>
          <w:spacing w:val="-5"/>
        </w:rPr>
        <w:t xml:space="preserve"> </w:t>
      </w:r>
      <w:r>
        <w:rPr/>
        <w:t>has</w:t>
      </w:r>
      <w:r>
        <w:rPr>
          <w:spacing w:val="-6"/>
        </w:rPr>
        <w:t xml:space="preserve"> </w:t>
      </w:r>
      <w:r>
        <w:rPr/>
        <w:t>complete</w:t>
      </w:r>
      <w:r>
        <w:rPr>
          <w:spacing w:val="-8"/>
        </w:rPr>
        <w:t xml:space="preserve"> </w:t>
      </w:r>
      <w:r>
        <w:rPr/>
        <w:t>right</w:t>
      </w:r>
      <w:r>
        <w:rPr>
          <w:spacing w:val="-10"/>
        </w:rPr>
        <w:t xml:space="preserve"> </w:t>
      </w:r>
      <w:r>
        <w:rPr/>
        <w:t>to</w:t>
      </w:r>
      <w:r>
        <w:rPr>
          <w:spacing w:val="-9"/>
        </w:rPr>
        <w:t xml:space="preserve"> </w:t>
      </w:r>
      <w:r>
        <w:rPr/>
        <w:t>reject</w:t>
      </w:r>
      <w:r>
        <w:rPr>
          <w:spacing w:val="-9"/>
        </w:rPr>
        <w:t xml:space="preserve"> </w:t>
      </w:r>
      <w:r>
        <w:rPr/>
        <w:t>our</w:t>
      </w:r>
      <w:r>
        <w:rPr>
          <w:spacing w:val="-5"/>
        </w:rPr>
        <w:t xml:space="preserve"> </w:t>
      </w:r>
      <w:r>
        <w:rPr/>
        <w:t>application without assigning any</w:t>
      </w:r>
      <w:r>
        <w:rPr>
          <w:spacing w:val="1"/>
        </w:rPr>
        <w:t xml:space="preserve"> </w:t>
      </w:r>
      <w:r>
        <w:rPr/>
        <w:t>reason.</w:t>
      </w:r>
    </w:p>
    <w:p>
      <w:pPr>
        <w:pStyle w:val="TextBody"/>
        <w:spacing w:before="8" w:after="0"/>
        <w:rPr>
          <w:sz w:val="23"/>
        </w:rPr>
      </w:pPr>
      <w:r>
        <w:rPr>
          <w:sz w:val="23"/>
        </w:rPr>
      </w:r>
    </w:p>
    <w:p>
      <w:pPr>
        <w:pStyle w:val="ListParagraph"/>
        <w:numPr>
          <w:ilvl w:val="0"/>
          <w:numId w:val="1"/>
        </w:numPr>
        <w:tabs>
          <w:tab w:val="left" w:pos="528" w:leader="none"/>
        </w:tabs>
        <w:jc w:val="both"/>
        <w:rPr/>
      </w:pPr>
      <w:r>
        <w:rPr/>
        <w:t>We declare</w:t>
      </w:r>
      <w:r>
        <w:rPr>
          <w:spacing w:val="-6"/>
        </w:rPr>
        <w:t xml:space="preserve"> </w:t>
      </w:r>
      <w:r>
        <w:rPr/>
        <w:t>that:</w:t>
      </w:r>
    </w:p>
    <w:p>
      <w:pPr>
        <w:pStyle w:val="ListParagraph"/>
        <w:numPr>
          <w:ilvl w:val="1"/>
          <w:numId w:val="1"/>
        </w:numPr>
        <w:tabs>
          <w:tab w:val="left" w:pos="953" w:leader="none"/>
        </w:tabs>
        <w:spacing w:before="21" w:after="0"/>
        <w:ind w:left="952" w:hanging="361"/>
        <w:jc w:val="both"/>
        <w:rPr/>
      </w:pPr>
      <w:r>
        <w:rPr/>
        <w:t>We do not have any conflict of interest in accordance with this</w:t>
      </w:r>
      <w:r>
        <w:rPr>
          <w:spacing w:val="-11"/>
        </w:rPr>
        <w:t xml:space="preserve"> </w:t>
      </w:r>
      <w:r>
        <w:rPr/>
        <w:t>document</w:t>
      </w:r>
    </w:p>
    <w:p>
      <w:pPr>
        <w:pStyle w:val="ListParagraph"/>
        <w:numPr>
          <w:ilvl w:val="1"/>
          <w:numId w:val="1"/>
        </w:numPr>
        <w:tabs>
          <w:tab w:val="left" w:pos="953" w:leader="none"/>
        </w:tabs>
        <w:spacing w:lineRule="auto" w:line="259" w:before="20" w:after="0"/>
        <w:ind w:left="952" w:right="230" w:hanging="360"/>
        <w:jc w:val="both"/>
        <w:rPr/>
      </w:pPr>
      <w:r>
        <w:rPr/>
        <w:t>We have not directly or indirectly or through an agent engaged or indulged in any corrupt practice, fraudulent practice, coercive practice, undesirable practice or restrictive</w:t>
      </w:r>
      <w:r>
        <w:rPr>
          <w:spacing w:val="-9"/>
        </w:rPr>
        <w:t xml:space="preserve"> </w:t>
      </w:r>
      <w:r>
        <w:rPr/>
        <w:t>practice,</w:t>
      </w:r>
      <w:r>
        <w:rPr>
          <w:spacing w:val="-9"/>
        </w:rPr>
        <w:t xml:space="preserve"> </w:t>
      </w:r>
      <w:r>
        <w:rPr/>
        <w:t>in</w:t>
      </w:r>
      <w:r>
        <w:rPr>
          <w:spacing w:val="-11"/>
        </w:rPr>
        <w:t xml:space="preserve"> </w:t>
      </w:r>
      <w:r>
        <w:rPr/>
        <w:t>respect</w:t>
      </w:r>
      <w:r>
        <w:rPr>
          <w:spacing w:val="-9"/>
        </w:rPr>
        <w:t xml:space="preserve"> </w:t>
      </w:r>
      <w:r>
        <w:rPr/>
        <w:t>of</w:t>
      </w:r>
      <w:r>
        <w:rPr>
          <w:spacing w:val="-8"/>
        </w:rPr>
        <w:t xml:space="preserve"> </w:t>
      </w:r>
      <w:r>
        <w:rPr/>
        <w:t>any</w:t>
      </w:r>
      <w:r>
        <w:rPr>
          <w:spacing w:val="-10"/>
        </w:rPr>
        <w:t xml:space="preserve"> </w:t>
      </w:r>
      <w:r>
        <w:rPr/>
        <w:t>tender</w:t>
      </w:r>
      <w:r>
        <w:rPr>
          <w:spacing w:val="-10"/>
        </w:rPr>
        <w:t xml:space="preserve"> </w:t>
      </w:r>
      <w:r>
        <w:rPr/>
        <w:t>or</w:t>
      </w:r>
      <w:r>
        <w:rPr>
          <w:spacing w:val="-9"/>
        </w:rPr>
        <w:t xml:space="preserve"> </w:t>
      </w:r>
      <w:r>
        <w:rPr/>
        <w:t>request</w:t>
      </w:r>
      <w:r>
        <w:rPr>
          <w:spacing w:val="-10"/>
        </w:rPr>
        <w:t xml:space="preserve"> </w:t>
      </w:r>
      <w:r>
        <w:rPr/>
        <w:t>for</w:t>
      </w:r>
      <w:r>
        <w:rPr>
          <w:spacing w:val="-9"/>
        </w:rPr>
        <w:t xml:space="preserve"> </w:t>
      </w:r>
      <w:r>
        <w:rPr/>
        <w:t>qualification</w:t>
      </w:r>
      <w:r>
        <w:rPr>
          <w:spacing w:val="-11"/>
        </w:rPr>
        <w:t xml:space="preserve"> </w:t>
      </w:r>
      <w:r>
        <w:rPr/>
        <w:t>issued</w:t>
      </w:r>
      <w:r>
        <w:rPr>
          <w:spacing w:val="-8"/>
        </w:rPr>
        <w:t xml:space="preserve"> </w:t>
      </w:r>
      <w:r>
        <w:rPr/>
        <w:t>by</w:t>
      </w:r>
      <w:r>
        <w:rPr>
          <w:spacing w:val="-11"/>
        </w:rPr>
        <w:t xml:space="preserve"> </w:t>
      </w:r>
      <w:r>
        <w:rPr/>
        <w:t>or</w:t>
      </w:r>
      <w:r>
        <w:rPr>
          <w:spacing w:val="-9"/>
        </w:rPr>
        <w:t xml:space="preserve"> </w:t>
      </w:r>
      <w:r>
        <w:rPr/>
        <w:t>any agreement entered with the Authority or any other public-sector enterprise or any Government, Central or State;</w:t>
      </w:r>
      <w:r>
        <w:rPr>
          <w:spacing w:val="-9"/>
        </w:rPr>
        <w:t xml:space="preserve"> </w:t>
      </w:r>
      <w:r>
        <w:rPr/>
        <w:t>and</w:t>
      </w:r>
    </w:p>
    <w:p>
      <w:pPr>
        <w:pStyle w:val="TextBody"/>
        <w:spacing w:before="6" w:after="0"/>
        <w:rPr>
          <w:sz w:val="23"/>
        </w:rPr>
      </w:pPr>
      <w:r>
        <w:rPr>
          <w:sz w:val="23"/>
        </w:rPr>
      </w:r>
    </w:p>
    <w:p>
      <w:pPr>
        <w:pStyle w:val="ListParagraph"/>
        <w:numPr>
          <w:ilvl w:val="0"/>
          <w:numId w:val="1"/>
        </w:numPr>
        <w:tabs>
          <w:tab w:val="left" w:pos="528" w:leader="none"/>
        </w:tabs>
        <w:spacing w:lineRule="auto" w:line="259"/>
        <w:ind w:left="527" w:right="227" w:hanging="428"/>
        <w:jc w:val="both"/>
        <w:rPr/>
      </w:pPr>
      <w:r>
        <w:rPr/>
        <w:t>We</w:t>
      </w:r>
      <w:r>
        <w:rPr>
          <w:spacing w:val="-15"/>
        </w:rPr>
        <w:t xml:space="preserve"> </w:t>
      </w:r>
      <w:r>
        <w:rPr/>
        <w:t>understand</w:t>
      </w:r>
      <w:r>
        <w:rPr>
          <w:spacing w:val="-9"/>
        </w:rPr>
        <w:t xml:space="preserve"> </w:t>
      </w:r>
      <w:r>
        <w:rPr/>
        <w:t>that</w:t>
      </w:r>
      <w:r>
        <w:rPr>
          <w:spacing w:val="-8"/>
        </w:rPr>
        <w:t xml:space="preserve"> </w:t>
      </w:r>
      <w:r>
        <w:rPr/>
        <w:t>you</w:t>
      </w:r>
      <w:r>
        <w:rPr>
          <w:spacing w:val="-10"/>
        </w:rPr>
        <w:t xml:space="preserve"> </w:t>
      </w:r>
      <w:r>
        <w:rPr/>
        <w:t>may</w:t>
      </w:r>
      <w:r>
        <w:rPr>
          <w:spacing w:val="-11"/>
        </w:rPr>
        <w:t xml:space="preserve"> </w:t>
      </w:r>
      <w:r>
        <w:rPr/>
        <w:t>cancel</w:t>
      </w:r>
      <w:r>
        <w:rPr>
          <w:spacing w:val="-10"/>
        </w:rPr>
        <w:t xml:space="preserve"> </w:t>
      </w:r>
      <w:r>
        <w:rPr/>
        <w:t>the</w:t>
      </w:r>
      <w:r>
        <w:rPr>
          <w:spacing w:val="-10"/>
        </w:rPr>
        <w:t xml:space="preserve"> </w:t>
      </w:r>
      <w:r>
        <w:rPr/>
        <w:t>process</w:t>
      </w:r>
      <w:r>
        <w:rPr>
          <w:spacing w:val="-11"/>
        </w:rPr>
        <w:t xml:space="preserve"> </w:t>
      </w:r>
      <w:r>
        <w:rPr/>
        <w:t>at</w:t>
      </w:r>
      <w:r>
        <w:rPr>
          <w:spacing w:val="-8"/>
        </w:rPr>
        <w:t xml:space="preserve"> </w:t>
      </w:r>
      <w:r>
        <w:rPr/>
        <w:t>any</w:t>
      </w:r>
      <w:r>
        <w:rPr>
          <w:spacing w:val="-11"/>
        </w:rPr>
        <w:t xml:space="preserve"> </w:t>
      </w:r>
      <w:r>
        <w:rPr/>
        <w:t>time</w:t>
      </w:r>
      <w:r>
        <w:rPr>
          <w:spacing w:val="-9"/>
        </w:rPr>
        <w:t xml:space="preserve"> </w:t>
      </w:r>
      <w:r>
        <w:rPr/>
        <w:t>and</w:t>
      </w:r>
      <w:r>
        <w:rPr>
          <w:spacing w:val="-11"/>
        </w:rPr>
        <w:t xml:space="preserve"> </w:t>
      </w:r>
      <w:r>
        <w:rPr/>
        <w:t>that</w:t>
      </w:r>
      <w:r>
        <w:rPr>
          <w:spacing w:val="-8"/>
        </w:rPr>
        <w:t xml:space="preserve"> </w:t>
      </w:r>
      <w:r>
        <w:rPr/>
        <w:t>you</w:t>
      </w:r>
      <w:r>
        <w:rPr>
          <w:spacing w:val="-10"/>
        </w:rPr>
        <w:t xml:space="preserve"> </w:t>
      </w:r>
      <w:r>
        <w:rPr/>
        <w:t>are</w:t>
      </w:r>
      <w:r>
        <w:rPr>
          <w:spacing w:val="-9"/>
        </w:rPr>
        <w:t xml:space="preserve"> </w:t>
      </w:r>
      <w:r>
        <w:rPr/>
        <w:t>neither</w:t>
      </w:r>
      <w:r>
        <w:rPr>
          <w:spacing w:val="-8"/>
        </w:rPr>
        <w:t xml:space="preserve"> </w:t>
      </w:r>
      <w:r>
        <w:rPr/>
        <w:t>bound to accept any application that you may receive nor to invite the applicants to apply for the Project, without incurring any liability to the</w:t>
      </w:r>
      <w:r>
        <w:rPr>
          <w:spacing w:val="-8"/>
        </w:rPr>
        <w:t xml:space="preserve"> </w:t>
      </w:r>
      <w:r>
        <w:rPr/>
        <w:t>applicants.</w:t>
      </w:r>
    </w:p>
    <w:p>
      <w:pPr>
        <w:pStyle w:val="TextBody"/>
        <w:spacing w:before="9" w:after="0"/>
        <w:rPr>
          <w:sz w:val="23"/>
        </w:rPr>
      </w:pPr>
      <w:r>
        <w:rPr>
          <w:sz w:val="23"/>
        </w:rPr>
      </w:r>
    </w:p>
    <w:p>
      <w:pPr>
        <w:pStyle w:val="ListParagraph"/>
        <w:numPr>
          <w:ilvl w:val="0"/>
          <w:numId w:val="1"/>
        </w:numPr>
        <w:tabs>
          <w:tab w:val="left" w:pos="528" w:leader="none"/>
        </w:tabs>
        <w:spacing w:lineRule="auto" w:line="259" w:before="8" w:after="0"/>
        <w:ind w:left="527" w:right="232" w:hanging="428"/>
        <w:jc w:val="both"/>
        <w:rPr>
          <w:sz w:val="23"/>
        </w:rPr>
      </w:pPr>
      <w:r>
        <w:rPr/>
        <w:t>We undertake that in case of any change in facts or circumstances during the application process, we are attracted by the provisions of disqualification in terms of this EoI and shall intimate the Authority of the same</w:t>
      </w:r>
      <w:r>
        <w:rPr>
          <w:spacing w:val="-7"/>
        </w:rPr>
        <w:t xml:space="preserve"> </w:t>
      </w:r>
      <w:r>
        <w:rPr/>
        <w:t xml:space="preserve">immediately </w:t>
      </w:r>
    </w:p>
    <w:p>
      <w:pPr>
        <w:pStyle w:val="TextBody"/>
        <w:spacing w:before="8" w:after="0"/>
        <w:rPr>
          <w:sz w:val="23"/>
        </w:rPr>
      </w:pPr>
      <w:r>
        <w:rPr>
          <w:sz w:val="23"/>
        </w:rPr>
      </w:r>
    </w:p>
    <w:p>
      <w:pPr>
        <w:pStyle w:val="ListParagraph"/>
        <w:numPr>
          <w:ilvl w:val="0"/>
          <w:numId w:val="1"/>
        </w:numPr>
        <w:tabs>
          <w:tab w:val="left" w:pos="528" w:leader="none"/>
        </w:tabs>
        <w:spacing w:lineRule="auto" w:line="259"/>
        <w:ind w:left="527" w:right="231" w:hanging="428"/>
        <w:jc w:val="both"/>
        <w:rPr/>
      </w:pPr>
      <w:r>
        <w:rPr/>
        <w:t>We</w:t>
      </w:r>
      <w:r>
        <w:rPr>
          <w:spacing w:val="-19"/>
        </w:rPr>
        <w:t xml:space="preserve"> </w:t>
      </w:r>
      <w:r>
        <w:rPr/>
        <w:t>hereby</w:t>
      </w:r>
      <w:r>
        <w:rPr>
          <w:spacing w:val="-16"/>
        </w:rPr>
        <w:t xml:space="preserve"> </w:t>
      </w:r>
      <w:r>
        <w:rPr/>
        <w:t>irrevocably</w:t>
      </w:r>
      <w:r>
        <w:rPr>
          <w:spacing w:val="-16"/>
        </w:rPr>
        <w:t xml:space="preserve"> </w:t>
      </w:r>
      <w:r>
        <w:rPr/>
        <w:t>waive</w:t>
      </w:r>
      <w:r>
        <w:rPr>
          <w:spacing w:val="-13"/>
        </w:rPr>
        <w:t xml:space="preserve"> </w:t>
      </w:r>
      <w:r>
        <w:rPr/>
        <w:t>any</w:t>
      </w:r>
      <w:r>
        <w:rPr>
          <w:spacing w:val="-15"/>
        </w:rPr>
        <w:t xml:space="preserve"> </w:t>
      </w:r>
      <w:r>
        <w:rPr/>
        <w:t>right</w:t>
      </w:r>
      <w:r>
        <w:rPr>
          <w:spacing w:val="-15"/>
        </w:rPr>
        <w:t xml:space="preserve"> </w:t>
      </w:r>
      <w:r>
        <w:rPr/>
        <w:t>which</w:t>
      </w:r>
      <w:r>
        <w:rPr>
          <w:spacing w:val="-13"/>
        </w:rPr>
        <w:t xml:space="preserve"> </w:t>
      </w:r>
      <w:r>
        <w:rPr/>
        <w:t>we</w:t>
      </w:r>
      <w:r>
        <w:rPr>
          <w:spacing w:val="-13"/>
        </w:rPr>
        <w:t xml:space="preserve"> </w:t>
      </w:r>
      <w:r>
        <w:rPr/>
        <w:t>may</w:t>
      </w:r>
      <w:r>
        <w:rPr>
          <w:spacing w:val="-16"/>
        </w:rPr>
        <w:t xml:space="preserve"> </w:t>
      </w:r>
      <w:r>
        <w:rPr/>
        <w:t>have</w:t>
      </w:r>
      <w:r>
        <w:rPr>
          <w:spacing w:val="-13"/>
        </w:rPr>
        <w:t xml:space="preserve"> </w:t>
      </w:r>
      <w:r>
        <w:rPr/>
        <w:t>at</w:t>
      </w:r>
      <w:r>
        <w:rPr>
          <w:spacing w:val="-15"/>
        </w:rPr>
        <w:t xml:space="preserve"> </w:t>
      </w:r>
      <w:r>
        <w:rPr/>
        <w:t>any</w:t>
      </w:r>
      <w:r>
        <w:rPr>
          <w:spacing w:val="-15"/>
        </w:rPr>
        <w:t xml:space="preserve"> </w:t>
      </w:r>
      <w:r>
        <w:rPr/>
        <w:t>stage</w:t>
      </w:r>
      <w:r>
        <w:rPr>
          <w:spacing w:val="-16"/>
        </w:rPr>
        <w:t xml:space="preserve"> </w:t>
      </w:r>
      <w:r>
        <w:rPr/>
        <w:t>of</w:t>
      </w:r>
      <w:r>
        <w:rPr>
          <w:spacing w:val="-12"/>
        </w:rPr>
        <w:t xml:space="preserve"> </w:t>
      </w:r>
      <w:r>
        <w:rPr/>
        <w:t>law</w:t>
      </w:r>
      <w:r>
        <w:rPr>
          <w:spacing w:val="-17"/>
        </w:rPr>
        <w:t xml:space="preserve"> </w:t>
      </w:r>
      <w:r>
        <w:rPr/>
        <w:t>or</w:t>
      </w:r>
      <w:r>
        <w:rPr>
          <w:spacing w:val="-13"/>
        </w:rPr>
        <w:t xml:space="preserve"> </w:t>
      </w:r>
      <w:r>
        <w:rPr/>
        <w:t>howsoever otherwise</w:t>
      </w:r>
      <w:r>
        <w:rPr>
          <w:spacing w:val="-4"/>
        </w:rPr>
        <w:t xml:space="preserve"> </w:t>
      </w:r>
      <w:r>
        <w:rPr/>
        <w:t>arising</w:t>
      </w:r>
      <w:r>
        <w:rPr>
          <w:spacing w:val="-6"/>
        </w:rPr>
        <w:t xml:space="preserve"> </w:t>
      </w:r>
      <w:r>
        <w:rPr/>
        <w:t>to</w:t>
      </w:r>
      <w:r>
        <w:rPr>
          <w:spacing w:val="-6"/>
        </w:rPr>
        <w:t xml:space="preserve"> </w:t>
      </w:r>
      <w:r>
        <w:rPr/>
        <w:t>challenge</w:t>
      </w:r>
      <w:r>
        <w:rPr>
          <w:spacing w:val="-5"/>
        </w:rPr>
        <w:t xml:space="preserve"> </w:t>
      </w:r>
      <w:r>
        <w:rPr/>
        <w:t>or</w:t>
      </w:r>
      <w:r>
        <w:rPr>
          <w:spacing w:val="-8"/>
        </w:rPr>
        <w:t xml:space="preserve"> </w:t>
      </w:r>
      <w:r>
        <w:rPr/>
        <w:t>question</w:t>
      </w:r>
      <w:r>
        <w:rPr>
          <w:spacing w:val="-6"/>
        </w:rPr>
        <w:t xml:space="preserve"> </w:t>
      </w:r>
      <w:r>
        <w:rPr/>
        <w:t>any</w:t>
      </w:r>
      <w:r>
        <w:rPr>
          <w:spacing w:val="-6"/>
        </w:rPr>
        <w:t xml:space="preserve"> </w:t>
      </w:r>
      <w:r>
        <w:rPr/>
        <w:t>decision</w:t>
      </w:r>
      <w:r>
        <w:rPr>
          <w:spacing w:val="-3"/>
        </w:rPr>
        <w:t xml:space="preserve"> </w:t>
      </w:r>
      <w:r>
        <w:rPr/>
        <w:t>taken</w:t>
      </w:r>
      <w:r>
        <w:rPr>
          <w:spacing w:val="-7"/>
        </w:rPr>
        <w:t xml:space="preserve"> </w:t>
      </w:r>
      <w:r>
        <w:rPr/>
        <w:t>by</w:t>
      </w:r>
      <w:r>
        <w:rPr>
          <w:spacing w:val="-8"/>
        </w:rPr>
        <w:t xml:space="preserve"> </w:t>
      </w:r>
      <w:r>
        <w:rPr/>
        <w:t>the</w:t>
      </w:r>
      <w:r>
        <w:rPr>
          <w:spacing w:val="-6"/>
        </w:rPr>
        <w:t xml:space="preserve"> </w:t>
      </w:r>
      <w:r>
        <w:rPr/>
        <w:t>Evaluation</w:t>
      </w:r>
      <w:r>
        <w:rPr>
          <w:spacing w:val="-4"/>
        </w:rPr>
        <w:t xml:space="preserve"> </w:t>
      </w:r>
      <w:r>
        <w:rPr/>
        <w:t>Committee</w:t>
      </w:r>
    </w:p>
    <w:p>
      <w:pPr>
        <w:pStyle w:val="TextBody"/>
        <w:spacing w:lineRule="auto" w:line="259" w:before="81" w:after="0"/>
        <w:ind w:left="527" w:right="226" w:hanging="0"/>
        <w:jc w:val="both"/>
        <w:rPr/>
      </w:pPr>
      <w:r>
        <w:rPr/>
        <w:t>for</w:t>
      </w:r>
      <w:r>
        <w:rPr>
          <w:spacing w:val="-6"/>
        </w:rPr>
        <w:t xml:space="preserve"> </w:t>
      </w:r>
      <w:r>
        <w:rPr/>
        <w:t>evaluation</w:t>
      </w:r>
      <w:r>
        <w:rPr>
          <w:spacing w:val="-4"/>
        </w:rPr>
        <w:t xml:space="preserve"> </w:t>
      </w:r>
      <w:r>
        <w:rPr/>
        <w:t>of</w:t>
      </w:r>
      <w:r>
        <w:rPr>
          <w:spacing w:val="-3"/>
        </w:rPr>
        <w:t xml:space="preserve"> </w:t>
      </w:r>
      <w:r>
        <w:rPr/>
        <w:t>proposal</w:t>
      </w:r>
      <w:r>
        <w:rPr>
          <w:spacing w:val="-5"/>
        </w:rPr>
        <w:t xml:space="preserve"> </w:t>
      </w:r>
      <w:r>
        <w:rPr/>
        <w:t>in</w:t>
      </w:r>
      <w:r>
        <w:rPr>
          <w:spacing w:val="-3"/>
        </w:rPr>
        <w:t xml:space="preserve"> </w:t>
      </w:r>
      <w:r>
        <w:rPr/>
        <w:t>connection</w:t>
      </w:r>
      <w:r>
        <w:rPr>
          <w:spacing w:val="-4"/>
        </w:rPr>
        <w:t xml:space="preserve"> </w:t>
      </w:r>
      <w:r>
        <w:rPr/>
        <w:t>with</w:t>
      </w:r>
      <w:r>
        <w:rPr>
          <w:spacing w:val="-4"/>
        </w:rPr>
        <w:t xml:space="preserve"> </w:t>
      </w:r>
      <w:r>
        <w:rPr/>
        <w:t>the</w:t>
      </w:r>
      <w:r>
        <w:rPr>
          <w:spacing w:val="-7"/>
        </w:rPr>
        <w:t xml:space="preserve"> </w:t>
      </w:r>
      <w:r>
        <w:rPr/>
        <w:t>selection</w:t>
      </w:r>
      <w:r>
        <w:rPr>
          <w:spacing w:val="-3"/>
        </w:rPr>
        <w:t xml:space="preserve"> </w:t>
      </w:r>
      <w:r>
        <w:rPr/>
        <w:t>of</w:t>
      </w:r>
      <w:r>
        <w:rPr>
          <w:spacing w:val="-5"/>
        </w:rPr>
        <w:t xml:space="preserve"> </w:t>
      </w:r>
      <w:r>
        <w:rPr/>
        <w:t>the</w:t>
      </w:r>
      <w:r>
        <w:rPr>
          <w:spacing w:val="-4"/>
        </w:rPr>
        <w:t xml:space="preserve"> </w:t>
      </w:r>
      <w:r>
        <w:rPr/>
        <w:t>applicant,</w:t>
      </w:r>
      <w:r>
        <w:rPr>
          <w:spacing w:val="-6"/>
        </w:rPr>
        <w:t xml:space="preserve"> </w:t>
      </w:r>
      <w:r>
        <w:rPr/>
        <w:t>or</w:t>
      </w:r>
      <w:r>
        <w:rPr>
          <w:spacing w:val="-3"/>
        </w:rPr>
        <w:t xml:space="preserve"> </w:t>
      </w:r>
      <w:r>
        <w:rPr/>
        <w:t>in</w:t>
      </w:r>
      <w:r>
        <w:rPr>
          <w:spacing w:val="-6"/>
        </w:rPr>
        <w:t xml:space="preserve"> </w:t>
      </w:r>
      <w:r>
        <w:rPr/>
        <w:t>connection with</w:t>
      </w:r>
      <w:r>
        <w:rPr>
          <w:spacing w:val="-7"/>
        </w:rPr>
        <w:t xml:space="preserve"> </w:t>
      </w:r>
      <w:r>
        <w:rPr/>
        <w:t>the</w:t>
      </w:r>
      <w:r>
        <w:rPr>
          <w:spacing w:val="-9"/>
        </w:rPr>
        <w:t xml:space="preserve"> </w:t>
      </w:r>
      <w:r>
        <w:rPr/>
        <w:t>selection/</w:t>
      </w:r>
      <w:r>
        <w:rPr>
          <w:spacing w:val="-5"/>
        </w:rPr>
        <w:t xml:space="preserve"> </w:t>
      </w:r>
      <w:r>
        <w:rPr/>
        <w:t>application</w:t>
      </w:r>
      <w:r>
        <w:rPr>
          <w:spacing w:val="-6"/>
        </w:rPr>
        <w:t xml:space="preserve"> </w:t>
      </w:r>
      <w:r>
        <w:rPr/>
        <w:t>process</w:t>
      </w:r>
      <w:r>
        <w:rPr>
          <w:spacing w:val="-9"/>
        </w:rPr>
        <w:t xml:space="preserve"> </w:t>
      </w:r>
      <w:r>
        <w:rPr/>
        <w:t>itself,</w:t>
      </w:r>
      <w:r>
        <w:rPr>
          <w:spacing w:val="-5"/>
        </w:rPr>
        <w:t xml:space="preserve"> </w:t>
      </w:r>
      <w:r>
        <w:rPr/>
        <w:t>in</w:t>
      </w:r>
      <w:r>
        <w:rPr>
          <w:spacing w:val="-9"/>
        </w:rPr>
        <w:t xml:space="preserve"> </w:t>
      </w:r>
      <w:r>
        <w:rPr/>
        <w:t>respect</w:t>
      </w:r>
      <w:r>
        <w:rPr>
          <w:spacing w:val="-7"/>
        </w:rPr>
        <w:t xml:space="preserve"> </w:t>
      </w:r>
      <w:r>
        <w:rPr/>
        <w:t>of</w:t>
      </w:r>
      <w:r>
        <w:rPr>
          <w:spacing w:val="-5"/>
        </w:rPr>
        <w:t xml:space="preserve"> </w:t>
      </w:r>
      <w:r>
        <w:rPr/>
        <w:t>the</w:t>
      </w:r>
      <w:r>
        <w:rPr>
          <w:spacing w:val="-9"/>
        </w:rPr>
        <w:t xml:space="preserve"> </w:t>
      </w:r>
      <w:r>
        <w:rPr/>
        <w:t>above-mentioned</w:t>
      </w:r>
      <w:r>
        <w:rPr>
          <w:spacing w:val="-7"/>
        </w:rPr>
        <w:t xml:space="preserve"> </w:t>
      </w:r>
      <w:r>
        <w:rPr/>
        <w:t>Project</w:t>
      </w:r>
      <w:r>
        <w:rPr>
          <w:spacing w:val="-8"/>
        </w:rPr>
        <w:t xml:space="preserve"> </w:t>
      </w:r>
      <w:r>
        <w:rPr/>
        <w:t>and the terms and implementation</w:t>
      </w:r>
      <w:r>
        <w:rPr>
          <w:spacing w:val="-4"/>
        </w:rPr>
        <w:t xml:space="preserve"> </w:t>
      </w:r>
      <w:r>
        <w:rPr/>
        <w:t>thereof.</w:t>
      </w:r>
    </w:p>
    <w:p>
      <w:pPr>
        <w:pStyle w:val="TextBody"/>
        <w:spacing w:before="8" w:after="0"/>
        <w:rPr>
          <w:sz w:val="23"/>
        </w:rPr>
      </w:pPr>
      <w:r>
        <w:rPr>
          <w:sz w:val="23"/>
        </w:rPr>
      </w:r>
    </w:p>
    <w:p>
      <w:pPr>
        <w:pStyle w:val="ListParagraph"/>
        <w:numPr>
          <w:ilvl w:val="0"/>
          <w:numId w:val="1"/>
        </w:numPr>
        <w:tabs>
          <w:tab w:val="left" w:pos="528" w:leader="none"/>
        </w:tabs>
        <w:spacing w:lineRule="auto" w:line="259" w:before="1" w:after="0"/>
        <w:ind w:left="527" w:right="227" w:hanging="428"/>
        <w:jc w:val="both"/>
        <w:rPr/>
      </w:pPr>
      <w:r>
        <w:rPr/>
        <w:t>We agree and understand that the selection is subject to the provisions of the application documents.</w:t>
      </w:r>
      <w:r>
        <w:rPr>
          <w:spacing w:val="-5"/>
        </w:rPr>
        <w:t xml:space="preserve"> </w:t>
      </w:r>
      <w:r>
        <w:rPr/>
        <w:t>In</w:t>
      </w:r>
      <w:r>
        <w:rPr>
          <w:spacing w:val="-5"/>
        </w:rPr>
        <w:t xml:space="preserve"> </w:t>
      </w:r>
      <w:r>
        <w:rPr/>
        <w:t>no</w:t>
      </w:r>
      <w:r>
        <w:rPr>
          <w:spacing w:val="-4"/>
        </w:rPr>
        <w:t xml:space="preserve"> </w:t>
      </w:r>
      <w:r>
        <w:rPr/>
        <w:t>case,</w:t>
      </w:r>
      <w:r>
        <w:rPr>
          <w:spacing w:val="-7"/>
        </w:rPr>
        <w:t xml:space="preserve"> </w:t>
      </w:r>
      <w:r>
        <w:rPr/>
        <w:t>we</w:t>
      </w:r>
      <w:r>
        <w:rPr>
          <w:spacing w:val="-4"/>
        </w:rPr>
        <w:t xml:space="preserve"> </w:t>
      </w:r>
      <w:r>
        <w:rPr/>
        <w:t>shall</w:t>
      </w:r>
      <w:r>
        <w:rPr>
          <w:spacing w:val="-4"/>
        </w:rPr>
        <w:t xml:space="preserve"> </w:t>
      </w:r>
      <w:r>
        <w:rPr/>
        <w:t>have</w:t>
      </w:r>
      <w:r>
        <w:rPr>
          <w:spacing w:val="-3"/>
        </w:rPr>
        <w:t xml:space="preserve"> </w:t>
      </w:r>
      <w:r>
        <w:rPr/>
        <w:t>any</w:t>
      </w:r>
      <w:r>
        <w:rPr>
          <w:spacing w:val="-6"/>
        </w:rPr>
        <w:t xml:space="preserve"> </w:t>
      </w:r>
      <w:r>
        <w:rPr/>
        <w:t>claim</w:t>
      </w:r>
      <w:r>
        <w:rPr>
          <w:spacing w:val="-2"/>
        </w:rPr>
        <w:t xml:space="preserve"> </w:t>
      </w:r>
      <w:r>
        <w:rPr/>
        <w:t>or</w:t>
      </w:r>
      <w:r>
        <w:rPr>
          <w:spacing w:val="-3"/>
        </w:rPr>
        <w:t xml:space="preserve"> </w:t>
      </w:r>
      <w:r>
        <w:rPr/>
        <w:t>right</w:t>
      </w:r>
      <w:r>
        <w:rPr>
          <w:spacing w:val="-2"/>
        </w:rPr>
        <w:t xml:space="preserve"> </w:t>
      </w:r>
      <w:r>
        <w:rPr/>
        <w:t>of</w:t>
      </w:r>
      <w:r>
        <w:rPr>
          <w:spacing w:val="-3"/>
        </w:rPr>
        <w:t xml:space="preserve"> </w:t>
      </w:r>
      <w:r>
        <w:rPr/>
        <w:t>whatsoever</w:t>
      </w:r>
      <w:r>
        <w:rPr>
          <w:spacing w:val="-2"/>
        </w:rPr>
        <w:t xml:space="preserve"> </w:t>
      </w:r>
      <w:r>
        <w:rPr/>
        <w:t>nature</w:t>
      </w:r>
      <w:r>
        <w:rPr>
          <w:spacing w:val="-5"/>
        </w:rPr>
        <w:t xml:space="preserve"> </w:t>
      </w:r>
      <w:r>
        <w:rPr/>
        <w:t>if</w:t>
      </w:r>
      <w:r>
        <w:rPr>
          <w:spacing w:val="-3"/>
        </w:rPr>
        <w:t xml:space="preserve"> </w:t>
      </w:r>
      <w:r>
        <w:rPr/>
        <w:t>the</w:t>
      </w:r>
      <w:r>
        <w:rPr>
          <w:spacing w:val="-3"/>
        </w:rPr>
        <w:t xml:space="preserve"> </w:t>
      </w:r>
      <w:r>
        <w:rPr/>
        <w:t>Project is not awarded to us or our application is rejected or not</w:t>
      </w:r>
      <w:r>
        <w:rPr>
          <w:spacing w:val="-3"/>
        </w:rPr>
        <w:t xml:space="preserve"> </w:t>
      </w:r>
      <w:r>
        <w:rPr/>
        <w:t>opened.</w:t>
      </w:r>
    </w:p>
    <w:p>
      <w:pPr>
        <w:pStyle w:val="TextBody"/>
        <w:spacing w:before="5" w:after="0"/>
        <w:rPr>
          <w:sz w:val="23"/>
        </w:rPr>
      </w:pPr>
      <w:r>
        <w:rPr>
          <w:sz w:val="23"/>
        </w:rPr>
      </w:r>
    </w:p>
    <w:p>
      <w:pPr>
        <w:pStyle w:val="ListParagraph"/>
        <w:numPr>
          <w:ilvl w:val="0"/>
          <w:numId w:val="1"/>
        </w:numPr>
        <w:tabs>
          <w:tab w:val="left" w:pos="528" w:leader="none"/>
        </w:tabs>
        <w:spacing w:lineRule="auto" w:line="259"/>
        <w:ind w:left="527" w:right="513" w:hanging="428"/>
        <w:jc w:val="both"/>
        <w:rPr/>
      </w:pPr>
      <w:r>
        <w:rPr/>
        <w:t>We acknowledge that &lt;&lt;fill: name of Training Partner Organization&gt;&gt;, being a &lt;&lt;fill:</w:t>
      </w:r>
      <w:r>
        <w:rPr>
          <w:spacing w:val="1"/>
        </w:rPr>
        <w:t xml:space="preserve"> </w:t>
      </w:r>
      <w:r>
        <w:rPr/>
        <w:t>company/trust/ partnership firm/society&gt;&gt; is qualified based on Qualification required as</w:t>
      </w:r>
      <w:r>
        <w:rPr>
          <w:spacing w:val="1"/>
        </w:rPr>
        <w:t xml:space="preserve"> </w:t>
      </w:r>
      <w:r>
        <w:rPr/>
        <w:t>per</w:t>
      </w:r>
      <w:r>
        <w:rPr>
          <w:spacing w:val="-2"/>
        </w:rPr>
        <w:t xml:space="preserve"> </w:t>
      </w:r>
      <w:r>
        <w:rPr/>
        <w:t>the EoI.</w:t>
      </w:r>
    </w:p>
    <w:p>
      <w:pPr>
        <w:pStyle w:val="ListParagraph"/>
        <w:numPr>
          <w:ilvl w:val="0"/>
          <w:numId w:val="1"/>
        </w:numPr>
        <w:rPr/>
      </w:pPr>
      <w:r>
        <w:rPr/>
        <w:t>We agree and undertake to abide by all the terms and conditions of the EoI.</w:t>
      </w:r>
    </w:p>
    <w:p>
      <w:pPr>
        <w:pStyle w:val="Normal"/>
        <w:tabs>
          <w:tab w:val="left" w:pos="528" w:leader="none"/>
        </w:tabs>
        <w:spacing w:lineRule="auto" w:line="259" w:before="1" w:after="0"/>
        <w:ind w:left="99" w:right="227" w:hanging="0"/>
        <w:jc w:val="both"/>
        <w:rPr/>
      </w:pPr>
      <w:r>
        <w:rPr/>
      </w:r>
    </w:p>
    <w:p>
      <w:pPr>
        <w:pStyle w:val="Normal"/>
        <w:tabs>
          <w:tab w:val="left" w:pos="528" w:leader="none"/>
        </w:tabs>
        <w:spacing w:lineRule="auto" w:line="259" w:before="1" w:after="0"/>
        <w:ind w:left="99" w:right="227" w:hanging="0"/>
        <w:jc w:val="both"/>
        <w:rPr/>
      </w:pPr>
      <w:r>
        <w:rPr/>
      </w:r>
    </w:p>
    <w:p>
      <w:pPr>
        <w:pStyle w:val="Normal"/>
        <w:tabs>
          <w:tab w:val="left" w:pos="528" w:leader="none"/>
        </w:tabs>
        <w:spacing w:lineRule="auto" w:line="408"/>
        <w:ind w:left="100" w:right="1636" w:hanging="0"/>
        <w:rPr/>
      </w:pPr>
      <w:r>
        <w:rPr/>
        <w:t>Yours</w:t>
      </w:r>
      <w:r>
        <w:rPr>
          <w:spacing w:val="-3"/>
        </w:rPr>
        <w:t xml:space="preserve"> </w:t>
      </w:r>
      <w:r>
        <w:rPr/>
        <w:t>faithfully,</w:t>
      </w:r>
    </w:p>
    <w:p>
      <w:pPr>
        <w:sectPr>
          <w:footerReference w:type="default" r:id="rId6"/>
          <w:type w:val="nextPage"/>
          <w:pgSz w:w="11906" w:h="16838"/>
          <w:pgMar w:left="1340" w:right="1040" w:header="0" w:top="1340" w:footer="720" w:bottom="777" w:gutter="0"/>
          <w:pgNumType w:fmt="decimal"/>
          <w:formProt w:val="false"/>
          <w:textDirection w:val="lrTb"/>
          <w:docGrid w:type="default" w:linePitch="240" w:charSpace="4294965247"/>
        </w:sectPr>
        <w:pStyle w:val="TextBody"/>
        <w:spacing w:lineRule="auto" w:line="408" w:before="1" w:after="0"/>
        <w:ind w:left="100" w:right="2793" w:hanging="0"/>
        <w:rPr/>
      </w:pPr>
      <w:r>
        <w:rPr/>
        <w:t>Date: (Signature, name and designation of the authorized signatory) Place: (Name and seal of the Organization)</w:t>
      </w:r>
    </w:p>
    <w:p>
      <w:pPr>
        <w:pStyle w:val="Normal"/>
        <w:spacing w:lineRule="exact" w:line="250"/>
        <w:rPr/>
      </w:pPr>
      <w:bookmarkStart w:id="32" w:name="_bookmark30"/>
      <w:bookmarkStart w:id="33" w:name="_bookmark30"/>
      <w:bookmarkEnd w:id="33"/>
      <w:r>
        <w:rPr/>
      </w:r>
    </w:p>
    <w:p>
      <w:pPr>
        <w:pStyle w:val="Normal"/>
        <w:tabs>
          <w:tab w:val="left" w:pos="3222" w:leader="none"/>
        </w:tabs>
        <w:rPr/>
      </w:pPr>
      <w:r>
        <w:rPr/>
        <w:tab/>
      </w:r>
      <w:bookmarkStart w:id="34" w:name="_bookmark31"/>
      <w:bookmarkEnd w:id="34"/>
      <w:r>
        <w:rPr/>
        <w:t>A</w:t>
      </w:r>
      <w:r>
        <w:rPr/>
        <w:t>NNEXURE 2 – Project Proposal Template</w:t>
      </w:r>
      <w:r>
        <mc:AlternateContent>
          <mc:Choice Requires="wps">
            <w:drawing>
              <wp:anchor behindDoc="0" distT="0" distB="0" distL="114300" distR="114300" simplePos="0" locked="0" layoutInCell="1" allowOverlap="1" relativeHeight="2">
                <wp:simplePos x="0" y="0"/>
                <wp:positionH relativeFrom="page">
                  <wp:posOffset>3380740</wp:posOffset>
                </wp:positionH>
                <wp:positionV relativeFrom="page">
                  <wp:posOffset>8201660</wp:posOffset>
                </wp:positionV>
                <wp:extent cx="3105150" cy="487045"/>
                <wp:effectExtent l="0" t="0" r="0" b="0"/>
                <wp:wrapNone/>
                <wp:docPr id="2" name=""/>
                <a:graphic xmlns:a="http://schemas.openxmlformats.org/drawingml/2006/main">
                  <a:graphicData uri="http://schemas.microsoft.com/office/word/2010/wordprocessingShape">
                    <wps:wsp>
                      <wps:cNvSpPr txBox="1"/>
                      <wps:spPr>
                        <a:xfrm>
                          <a:off x="0" y="0"/>
                          <a:ext cx="3105150" cy="487045"/>
                        </a:xfrm>
                        <a:prstGeom prst="rect"/>
                      </wps:spPr>
                      <wps:txbx>
                        <w:txbxContent>
                          <w:p>
                            <w:pPr>
                              <w:pStyle w:val="TextBody"/>
                              <w:rPr/>
                            </w:pPr>
                            <w:r>
                              <w:rPr/>
                            </w:r>
                          </w:p>
                        </w:txbxContent>
                      </wps:txbx>
                      <wps:bodyPr anchor="t" lIns="0" tIns="0" rIns="0" bIns="0">
                        <a:noAutofit/>
                      </wps:bodyPr>
                    </wps:wsp>
                  </a:graphicData>
                </a:graphic>
              </wp:anchor>
            </w:drawing>
          </mc:Choice>
          <mc:Fallback>
            <w:pict>
              <v:rect stroked="f" strokeweight="0pt" style="position:absolute;rotation:0;width:244.5pt;height:38.35pt;mso-wrap-distance-left:9pt;mso-wrap-distance-right:9pt;mso-wrap-distance-top:0pt;mso-wrap-distance-bottom:0pt;margin-top:645.8pt;mso-position-vertical-relative:page;margin-left:266.2pt;mso-position-horizontal-relative:page">
                <v:textbox inset="0in,0in,0in,0in">
                  <w:txbxContent>
                    <w:p>
                      <w:pPr>
                        <w:pStyle w:val="TextBody"/>
                        <w:rPr/>
                      </w:pPr>
                      <w:r>
                        <w:rPr/>
                      </w:r>
                    </w:p>
                  </w:txbxContent>
                </v:textbox>
              </v:rect>
            </w:pict>
          </mc:Fallback>
        </mc:AlternateContent>
      </w:r>
      <w:r>
        <mc:AlternateContent>
          <mc:Choice Requires="wps">
            <w:drawing>
              <wp:anchor behindDoc="0" distT="0" distB="0" distL="114300" distR="114300" simplePos="0" locked="0" layoutInCell="1" allowOverlap="1" relativeHeight="3">
                <wp:simplePos x="0" y="0"/>
                <wp:positionH relativeFrom="page">
                  <wp:posOffset>3380740</wp:posOffset>
                </wp:positionH>
                <wp:positionV relativeFrom="page">
                  <wp:posOffset>9011285</wp:posOffset>
                </wp:positionV>
                <wp:extent cx="3303270" cy="486410"/>
                <wp:effectExtent l="0" t="0" r="0" b="0"/>
                <wp:wrapNone/>
                <wp:docPr id="3" name=""/>
                <a:graphic xmlns:a="http://schemas.openxmlformats.org/drawingml/2006/main">
                  <a:graphicData uri="http://schemas.microsoft.com/office/word/2010/wordprocessingShape">
                    <wps:wsp>
                      <wps:cNvSpPr txBox="1"/>
                      <wps:spPr>
                        <a:xfrm>
                          <a:off x="0" y="0"/>
                          <a:ext cx="3303270" cy="486410"/>
                        </a:xfrm>
                        <a:prstGeom prst="rect"/>
                      </wps:spPr>
                      <wps:txbx>
                        <w:txbxContent>
                          <w:p>
                            <w:pPr>
                              <w:pStyle w:val="TextBody"/>
                              <w:rPr/>
                            </w:pPr>
                            <w:r>
                              <w:rPr/>
                            </w:r>
                          </w:p>
                        </w:txbxContent>
                      </wps:txbx>
                      <wps:bodyPr anchor="t" lIns="0" tIns="0" rIns="0" bIns="0">
                        <a:noAutofit/>
                      </wps:bodyPr>
                    </wps:wsp>
                  </a:graphicData>
                </a:graphic>
              </wp:anchor>
            </w:drawing>
          </mc:Choice>
          <mc:Fallback>
            <w:pict>
              <v:rect stroked="f" strokeweight="0pt" style="position:absolute;rotation:0;width:260.1pt;height:38.3pt;mso-wrap-distance-left:9pt;mso-wrap-distance-right:9pt;mso-wrap-distance-top:0pt;mso-wrap-distance-bottom:0pt;margin-top:709.55pt;mso-position-vertical-relative:page;margin-left:266.2pt;mso-position-horizontal-relative:page">
                <v:textbox inset="0in,0in,0in,0in">
                  <w:txbxContent>
                    <w:p>
                      <w:pPr>
                        <w:pStyle w:val="TextBody"/>
                        <w:rPr/>
                      </w:pPr>
                      <w:r>
                        <w:rPr/>
                      </w:r>
                    </w:p>
                  </w:txbxContent>
                </v:textbox>
              </v:rect>
            </w:pict>
          </mc:Fallback>
        </mc:AlternateContent>
      </w:r>
    </w:p>
    <w:p>
      <w:pPr>
        <w:pStyle w:val="TextBody"/>
        <w:rPr>
          <w:sz w:val="20"/>
        </w:rPr>
      </w:pPr>
      <w:r>
        <w:rPr>
          <w:sz w:val="20"/>
        </w:rPr>
      </w:r>
    </w:p>
    <w:p>
      <w:pPr>
        <w:pStyle w:val="TextBody"/>
        <w:spacing w:before="4" w:after="0"/>
        <w:rPr>
          <w:sz w:val="20"/>
        </w:rPr>
      </w:pPr>
      <w:r>
        <w:rPr>
          <w:sz w:val="20"/>
        </w:rPr>
      </w:r>
    </w:p>
    <w:tbl>
      <w:tblPr>
        <w:tblW w:w="9176" w:type="dxa"/>
        <w:jc w:val="left"/>
        <w:tblInd w:w="112" w:type="dxa"/>
        <w:tblBorders/>
        <w:tblCellMar>
          <w:top w:w="0" w:type="dxa"/>
          <w:left w:w="5" w:type="dxa"/>
          <w:bottom w:w="0" w:type="dxa"/>
          <w:right w:w="0" w:type="dxa"/>
        </w:tblCellMar>
        <w:tblLook w:val="01e0" w:noVBand="0" w:noHBand="0" w:lastColumn="1" w:firstColumn="1" w:lastRow="1" w:firstRow="1"/>
      </w:tblPr>
      <w:tblGrid>
        <w:gridCol w:w="686"/>
        <w:gridCol w:w="3084"/>
        <w:gridCol w:w="112"/>
        <w:gridCol w:w="472"/>
        <w:gridCol w:w="612"/>
        <w:gridCol w:w="357"/>
        <w:gridCol w:w="310"/>
        <w:gridCol w:w="681"/>
        <w:gridCol w:w="90"/>
        <w:gridCol w:w="669"/>
        <w:gridCol w:w="215"/>
        <w:gridCol w:w="888"/>
        <w:gridCol w:w="888"/>
        <w:gridCol w:w="111"/>
      </w:tblGrid>
      <w:tr>
        <w:trPr>
          <w:trHeight w:val="525" w:hRule="atLeast"/>
        </w:trPr>
        <w:tc>
          <w:tcPr>
            <w:tcW w:w="686" w:type="dxa"/>
            <w:tcBorders/>
            <w:shd w:color="auto" w:fill="4471C4" w:val="clear"/>
          </w:tcPr>
          <w:p>
            <w:pPr>
              <w:pStyle w:val="TableParagraph"/>
              <w:spacing w:lineRule="exact" w:line="252" w:before="7" w:after="0"/>
              <w:ind w:left="112" w:hanging="0"/>
              <w:rPr/>
            </w:pPr>
            <w:r>
              <w:rPr>
                <w:color w:val="FFFFFF"/>
              </w:rPr>
              <w:t>S.</w:t>
            </w:r>
          </w:p>
          <w:p>
            <w:pPr>
              <w:pStyle w:val="TableParagraph"/>
              <w:spacing w:lineRule="exact" w:line="246"/>
              <w:ind w:left="112" w:hanging="0"/>
              <w:rPr/>
            </w:pPr>
            <w:r>
              <w:rPr>
                <w:color w:val="FFFFFF"/>
              </w:rPr>
              <w:t>No.</w:t>
            </w:r>
          </w:p>
        </w:tc>
        <w:tc>
          <w:tcPr>
            <w:tcW w:w="3084" w:type="dxa"/>
            <w:tcBorders/>
            <w:shd w:color="auto" w:fill="4471C4" w:val="clear"/>
          </w:tcPr>
          <w:p>
            <w:pPr>
              <w:pStyle w:val="TableParagraph"/>
              <w:spacing w:before="7" w:after="0"/>
              <w:ind w:left="113" w:hanging="0"/>
              <w:rPr/>
            </w:pPr>
            <w:r>
              <w:rPr>
                <w:color w:val="FFFFFF"/>
              </w:rPr>
              <w:t>Description</w:t>
            </w:r>
          </w:p>
        </w:tc>
        <w:tc>
          <w:tcPr>
            <w:tcW w:w="112" w:type="dxa"/>
            <w:tcBorders/>
            <w:shd w:color="auto" w:fill="4471C4" w:val="clear"/>
          </w:tcPr>
          <w:p>
            <w:pPr>
              <w:pStyle w:val="TableParagraph"/>
              <w:rPr>
                <w:rFonts w:ascii="Times New Roman" w:hAnsi="Times New Roman"/>
                <w:sz w:val="20"/>
              </w:rPr>
            </w:pPr>
            <w:r>
              <w:rPr>
                <w:rFonts w:ascii="Times New Roman" w:hAnsi="Times New Roman"/>
                <w:sz w:val="20"/>
              </w:rPr>
            </w:r>
          </w:p>
        </w:tc>
        <w:tc>
          <w:tcPr>
            <w:tcW w:w="1084" w:type="dxa"/>
            <w:gridSpan w:val="2"/>
            <w:tcBorders/>
            <w:shd w:color="auto" w:fill="4471C4" w:val="clear"/>
          </w:tcPr>
          <w:p>
            <w:pPr>
              <w:pStyle w:val="TableParagraph"/>
              <w:spacing w:before="7" w:after="0"/>
              <w:ind w:left="1" w:hanging="0"/>
              <w:rPr/>
            </w:pPr>
            <w:r>
              <w:rPr>
                <w:color w:val="FFFFFF"/>
              </w:rPr>
              <w:t>Details</w:t>
            </w:r>
          </w:p>
        </w:tc>
        <w:tc>
          <w:tcPr>
            <w:tcW w:w="357" w:type="dxa"/>
            <w:tcBorders/>
            <w:shd w:color="auto" w:fill="4471C4" w:val="clear"/>
          </w:tcPr>
          <w:p>
            <w:pPr>
              <w:pStyle w:val="TableParagraph"/>
              <w:rPr>
                <w:rFonts w:ascii="Times New Roman" w:hAnsi="Times New Roman"/>
                <w:sz w:val="20"/>
              </w:rPr>
            </w:pPr>
            <w:r>
              <w:rPr>
                <w:rFonts w:ascii="Times New Roman" w:hAnsi="Times New Roman"/>
                <w:sz w:val="20"/>
              </w:rPr>
            </w:r>
          </w:p>
        </w:tc>
        <w:tc>
          <w:tcPr>
            <w:tcW w:w="310" w:type="dxa"/>
            <w:tcBorders/>
            <w:shd w:color="auto" w:fill="4471C4" w:val="clear"/>
          </w:tcPr>
          <w:p>
            <w:pPr>
              <w:pStyle w:val="TableParagraph"/>
              <w:rPr>
                <w:rFonts w:ascii="Times New Roman" w:hAnsi="Times New Roman"/>
                <w:sz w:val="20"/>
              </w:rPr>
            </w:pPr>
            <w:r>
              <w:rPr>
                <w:rFonts w:ascii="Times New Roman" w:hAnsi="Times New Roman"/>
                <w:sz w:val="20"/>
              </w:rPr>
            </w:r>
          </w:p>
        </w:tc>
        <w:tc>
          <w:tcPr>
            <w:tcW w:w="681" w:type="dxa"/>
            <w:tcBorders/>
            <w:shd w:color="auto" w:fill="4471C4" w:val="clear"/>
          </w:tcPr>
          <w:p>
            <w:pPr>
              <w:pStyle w:val="TableParagraph"/>
              <w:rPr>
                <w:rFonts w:ascii="Times New Roman" w:hAnsi="Times New Roman"/>
                <w:sz w:val="20"/>
              </w:rPr>
            </w:pPr>
            <w:r>
              <w:rPr>
                <w:rFonts w:ascii="Times New Roman" w:hAnsi="Times New Roman"/>
                <w:sz w:val="20"/>
              </w:rPr>
            </w:r>
          </w:p>
        </w:tc>
        <w:tc>
          <w:tcPr>
            <w:tcW w:w="90" w:type="dxa"/>
            <w:tcBorders/>
            <w:shd w:color="auto" w:fill="4471C4" w:val="clear"/>
          </w:tcPr>
          <w:p>
            <w:pPr>
              <w:pStyle w:val="TableParagraph"/>
              <w:rPr>
                <w:rFonts w:ascii="Times New Roman" w:hAnsi="Times New Roman"/>
                <w:sz w:val="20"/>
              </w:rPr>
            </w:pPr>
            <w:r>
              <w:rPr>
                <w:rFonts w:ascii="Times New Roman" w:hAnsi="Times New Roman"/>
                <w:sz w:val="20"/>
              </w:rPr>
            </w:r>
          </w:p>
        </w:tc>
        <w:tc>
          <w:tcPr>
            <w:tcW w:w="669" w:type="dxa"/>
            <w:tcBorders/>
            <w:shd w:color="auto" w:fill="4471C4" w:val="clear"/>
          </w:tcPr>
          <w:p>
            <w:pPr>
              <w:pStyle w:val="TableParagraph"/>
              <w:rPr>
                <w:rFonts w:ascii="Times New Roman" w:hAnsi="Times New Roman"/>
                <w:sz w:val="20"/>
              </w:rPr>
            </w:pPr>
            <w:r>
              <w:rPr>
                <w:rFonts w:ascii="Times New Roman" w:hAnsi="Times New Roman"/>
                <w:sz w:val="20"/>
              </w:rPr>
            </w:r>
          </w:p>
        </w:tc>
        <w:tc>
          <w:tcPr>
            <w:tcW w:w="215" w:type="dxa"/>
            <w:tcBorders/>
            <w:shd w:color="auto" w:fill="4471C4" w:val="clear"/>
          </w:tcPr>
          <w:p>
            <w:pPr>
              <w:pStyle w:val="TableParagraph"/>
              <w:rPr>
                <w:rFonts w:ascii="Times New Roman" w:hAnsi="Times New Roman"/>
                <w:sz w:val="20"/>
              </w:rPr>
            </w:pPr>
            <w:r>
              <w:rPr>
                <w:rFonts w:ascii="Times New Roman" w:hAnsi="Times New Roman"/>
                <w:sz w:val="20"/>
              </w:rPr>
            </w:r>
          </w:p>
        </w:tc>
        <w:tc>
          <w:tcPr>
            <w:tcW w:w="888" w:type="dxa"/>
            <w:tcBorders/>
            <w:shd w:color="auto" w:fill="4471C4" w:val="clear"/>
          </w:tcPr>
          <w:p>
            <w:pPr>
              <w:pStyle w:val="TableParagraph"/>
              <w:rPr>
                <w:rFonts w:ascii="Times New Roman" w:hAnsi="Times New Roman"/>
                <w:sz w:val="20"/>
              </w:rPr>
            </w:pPr>
            <w:r>
              <w:rPr>
                <w:rFonts w:ascii="Times New Roman" w:hAnsi="Times New Roman"/>
                <w:sz w:val="20"/>
              </w:rPr>
            </w:r>
          </w:p>
        </w:tc>
        <w:tc>
          <w:tcPr>
            <w:tcW w:w="888" w:type="dxa"/>
            <w:tcBorders/>
            <w:shd w:color="auto" w:fill="4471C4" w:val="clear"/>
          </w:tcPr>
          <w:p>
            <w:pPr>
              <w:pStyle w:val="TableParagraph"/>
              <w:rPr>
                <w:rFonts w:ascii="Times New Roman" w:hAnsi="Times New Roman"/>
                <w:sz w:val="20"/>
              </w:rPr>
            </w:pPr>
            <w:r>
              <w:rPr>
                <w:rFonts w:ascii="Times New Roman" w:hAnsi="Times New Roman"/>
                <w:sz w:val="20"/>
              </w:rPr>
            </w:r>
          </w:p>
        </w:tc>
        <w:tc>
          <w:tcPr>
            <w:tcW w:w="111" w:type="dxa"/>
            <w:tcBorders/>
            <w:shd w:color="auto" w:fill="4471C4" w:val="clear"/>
          </w:tcPr>
          <w:p>
            <w:pPr>
              <w:pStyle w:val="TableParagraph"/>
              <w:rPr>
                <w:rFonts w:ascii="Times New Roman" w:hAnsi="Times New Roman"/>
                <w:sz w:val="20"/>
              </w:rPr>
            </w:pPr>
            <w:r>
              <w:rPr>
                <w:rFonts w:ascii="Times New Roman" w:hAnsi="Times New Roman"/>
                <w:sz w:val="20"/>
              </w:rPr>
            </w:r>
          </w:p>
        </w:tc>
      </w:tr>
      <w:tr>
        <w:trPr>
          <w:trHeight w:val="251" w:hRule="atLeast"/>
        </w:trPr>
        <w:tc>
          <w:tcPr>
            <w:tcW w:w="686" w:type="dxa"/>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32"/>
              <w:ind w:right="238" w:hanging="0"/>
              <w:jc w:val="right"/>
              <w:rPr/>
            </w:pPr>
            <w:r>
              <w:rPr/>
              <w:t>1.</w:t>
            </w:r>
          </w:p>
        </w:tc>
        <w:tc>
          <w:tcPr>
            <w:tcW w:w="3084" w:type="dxa"/>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32"/>
              <w:ind w:left="108" w:hanging="0"/>
              <w:rPr/>
            </w:pPr>
            <w:r>
              <w:rPr/>
              <w:t>Name of the Agency</w:t>
            </w:r>
          </w:p>
        </w:tc>
        <w:tc>
          <w:tcPr>
            <w:tcW w:w="5405" w:type="dxa"/>
            <w:gridSpan w:val="12"/>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r>
        <w:trPr>
          <w:trHeight w:val="254"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34"/>
              <w:ind w:right="238" w:hanging="0"/>
              <w:jc w:val="right"/>
              <w:rPr/>
            </w:pPr>
            <w:r>
              <w:rPr/>
              <w:t>2.</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34"/>
              <w:ind w:left="108" w:hanging="0"/>
              <w:rPr/>
            </w:pPr>
            <w:r>
              <w:rPr/>
              <w:t>Registered Office Address</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r>
        <w:trPr>
          <w:trHeight w:val="251"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32"/>
              <w:ind w:right="238" w:hanging="0"/>
              <w:jc w:val="right"/>
              <w:rPr/>
            </w:pPr>
            <w:r>
              <w:rPr/>
              <w:t>3.</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32"/>
              <w:ind w:left="108" w:hanging="0"/>
              <w:rPr/>
            </w:pPr>
            <w:r>
              <w:rPr/>
              <w:t>Contact Person Name</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r>
        <w:trPr>
          <w:trHeight w:val="253"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34"/>
              <w:ind w:right="238" w:hanging="0"/>
              <w:jc w:val="right"/>
              <w:rPr/>
            </w:pPr>
            <w:r>
              <w:rPr/>
              <w:t>4.</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34"/>
              <w:ind w:left="108" w:hanging="0"/>
              <w:rPr/>
            </w:pPr>
            <w:r>
              <w:rPr/>
              <w:t>Contact Details (Mobile)</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r>
        <w:trPr>
          <w:trHeight w:val="251"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32"/>
              <w:ind w:right="238" w:hanging="0"/>
              <w:jc w:val="right"/>
              <w:rPr/>
            </w:pPr>
            <w:r>
              <w:rPr/>
              <w:t>5.</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32"/>
              <w:ind w:left="108" w:hanging="0"/>
              <w:rPr/>
            </w:pPr>
            <w:r>
              <w:rPr/>
              <w:t>Landline No.</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r>
        <w:trPr>
          <w:trHeight w:val="253"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34"/>
              <w:ind w:right="238" w:hanging="0"/>
              <w:jc w:val="right"/>
              <w:rPr/>
            </w:pPr>
            <w:r>
              <w:rPr/>
              <w:t>6.</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34"/>
              <w:ind w:left="108" w:hanging="0"/>
              <w:rPr/>
            </w:pPr>
            <w:r>
              <w:rPr/>
              <w:t>Email</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r>
        <w:trPr>
          <w:trHeight w:val="254"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34"/>
              <w:ind w:right="238" w:hanging="0"/>
              <w:jc w:val="right"/>
              <w:rPr/>
            </w:pPr>
            <w:r>
              <w:rPr/>
              <w:t>7.</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34"/>
              <w:ind w:left="108" w:hanging="0"/>
              <w:rPr/>
            </w:pPr>
            <w:r>
              <w:rPr/>
              <w:t>Website</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r>
        <w:trPr>
          <w:trHeight w:val="251"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32"/>
              <w:ind w:right="238" w:hanging="0"/>
              <w:jc w:val="right"/>
              <w:rPr/>
            </w:pPr>
            <w:r>
              <w:rPr/>
              <w:t>8.</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32"/>
              <w:ind w:left="108" w:hanging="0"/>
              <w:rPr/>
            </w:pPr>
            <w:r>
              <w:rPr/>
              <w:t>Date of Establishment</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r>
        <w:trPr>
          <w:trHeight w:val="253"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34"/>
              <w:ind w:right="238" w:hanging="0"/>
              <w:jc w:val="right"/>
              <w:rPr/>
            </w:pPr>
            <w:r>
              <w:rPr/>
              <w:t>9.</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34"/>
              <w:ind w:left="108" w:hanging="0"/>
              <w:rPr/>
            </w:pPr>
            <w:r>
              <w:rPr/>
              <w:t>PAN No.</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r>
        <w:trPr>
          <w:trHeight w:val="251"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32"/>
              <w:ind w:right="178" w:hanging="0"/>
              <w:jc w:val="right"/>
              <w:rPr/>
            </w:pPr>
            <w:r>
              <w:rPr/>
              <w:t>10.</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32"/>
              <w:ind w:left="108" w:hanging="0"/>
              <w:rPr/>
            </w:pPr>
            <w:r>
              <w:rPr/>
              <w:t>GST No.</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r>
        <w:trPr>
          <w:trHeight w:val="506"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before="125" w:after="0"/>
              <w:ind w:right="178" w:hanging="0"/>
              <w:jc w:val="right"/>
              <w:rPr/>
            </w:pPr>
            <w:r>
              <w:rPr/>
              <w:t>11.</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54" w:before="1" w:after="0"/>
              <w:ind w:left="108" w:right="427" w:hanging="0"/>
              <w:rPr/>
            </w:pPr>
            <w:r>
              <w:rPr/>
              <w:t>Years of Experience (in organizing similar activity)</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20"/>
              </w:rPr>
            </w:pPr>
            <w:r>
              <w:rPr>
                <w:rFonts w:ascii="Times New Roman" w:hAnsi="Times New Roman"/>
                <w:sz w:val="20"/>
              </w:rPr>
            </w:r>
          </w:p>
        </w:tc>
      </w:tr>
      <w:tr>
        <w:trPr>
          <w:trHeight w:val="369" w:hRule="atLeast"/>
        </w:trPr>
        <w:tc>
          <w:tcPr>
            <w:tcW w:w="686" w:type="dxa"/>
            <w:vMerge w:val="restart"/>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before="154" w:after="0"/>
              <w:ind w:left="189" w:hanging="0"/>
              <w:rPr/>
            </w:pPr>
            <w:r>
              <w:rPr/>
              <w:t>12.</w:t>
            </w:r>
          </w:p>
        </w:tc>
        <w:tc>
          <w:tcPr>
            <w:tcW w:w="3084" w:type="dxa"/>
            <w:vMerge w:val="restart"/>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before="154" w:after="0"/>
              <w:ind w:left="108" w:hanging="0"/>
              <w:rPr/>
            </w:pPr>
            <w:r>
              <w:rPr/>
              <w:t>Job Role (‘s) Proposed:</w:t>
            </w:r>
          </w:p>
        </w:tc>
        <w:tc>
          <w:tcPr>
            <w:tcW w:w="112" w:type="dxa"/>
            <w:vMerge w:val="restart"/>
            <w:tcBorders>
              <w:top w:val="single" w:sz="4" w:space="0" w:color="8EAADB"/>
              <w:left w:val="single" w:sz="4" w:space="0" w:color="8EAADB"/>
              <w:bottom w:val="single" w:sz="4" w:space="0" w:color="8EAADB"/>
              <w:right w:val="single" w:sz="4" w:space="0" w:color="000001"/>
              <w:insideH w:val="single" w:sz="4" w:space="0" w:color="8EAADB"/>
              <w:insideV w:val="single" w:sz="4" w:space="0" w:color="000001"/>
            </w:tcBorders>
            <w:shd w:fill="auto" w:val="clear"/>
            <w:tcMar>
              <w:left w:w="0" w:type="dxa"/>
            </w:tcMar>
          </w:tcPr>
          <w:p>
            <w:pPr>
              <w:pStyle w:val="TableParagraph"/>
              <w:rPr>
                <w:rFonts w:ascii="Times New Roman" w:hAnsi="Times New Roman"/>
                <w:sz w:val="20"/>
              </w:rPr>
            </w:pPr>
            <w:r>
              <w:rPr>
                <w:rFonts w:ascii="Times New Roman" w:hAnsi="Times New Roman"/>
                <w:sz w:val="20"/>
              </w:rPr>
            </w:r>
          </w:p>
        </w:tc>
        <w:tc>
          <w:tcPr>
            <w:tcW w:w="472" w:type="dxa"/>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183"/>
              <w:ind w:left="109" w:hanging="0"/>
              <w:rPr>
                <w:sz w:val="16"/>
              </w:rPr>
            </w:pPr>
            <w:r>
              <w:rPr>
                <w:sz w:val="16"/>
              </w:rPr>
              <w:t>S.</w:t>
            </w:r>
          </w:p>
          <w:p>
            <w:pPr>
              <w:pStyle w:val="TableParagraph"/>
              <w:spacing w:lineRule="exact" w:line="166" w:before="1" w:after="0"/>
              <w:ind w:left="109" w:hanging="0"/>
              <w:rPr>
                <w:sz w:val="16"/>
              </w:rPr>
            </w:pPr>
            <w:r>
              <w:rPr>
                <w:sz w:val="16"/>
              </w:rPr>
              <w:t>No.</w:t>
            </w:r>
          </w:p>
        </w:tc>
        <w:tc>
          <w:tcPr>
            <w:tcW w:w="969" w:type="dxa"/>
            <w:gridSpan w:val="2"/>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183"/>
              <w:ind w:left="103" w:hanging="0"/>
              <w:rPr>
                <w:sz w:val="16"/>
              </w:rPr>
            </w:pPr>
            <w:r>
              <w:rPr>
                <w:sz w:val="16"/>
              </w:rPr>
              <w:t>Job Role</w:t>
            </w:r>
          </w:p>
        </w:tc>
        <w:tc>
          <w:tcPr>
            <w:tcW w:w="991" w:type="dxa"/>
            <w:gridSpan w:val="2"/>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183"/>
              <w:ind w:left="111" w:hanging="0"/>
              <w:rPr>
                <w:sz w:val="16"/>
              </w:rPr>
            </w:pPr>
            <w:r>
              <w:rPr>
                <w:sz w:val="16"/>
              </w:rPr>
              <w:t>QP Code</w:t>
            </w:r>
          </w:p>
        </w:tc>
        <w:tc>
          <w:tcPr>
            <w:tcW w:w="759" w:type="dxa"/>
            <w:gridSpan w:val="2"/>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183"/>
              <w:ind w:left="114" w:hanging="0"/>
              <w:rPr>
                <w:sz w:val="16"/>
              </w:rPr>
            </w:pPr>
            <w:r>
              <w:rPr>
                <w:sz w:val="16"/>
              </w:rPr>
              <w:t>NSQF</w:t>
            </w:r>
          </w:p>
          <w:p>
            <w:pPr>
              <w:pStyle w:val="TableParagraph"/>
              <w:spacing w:lineRule="exact" w:line="166" w:before="1" w:after="0"/>
              <w:ind w:left="114" w:hanging="0"/>
              <w:rPr>
                <w:sz w:val="16"/>
              </w:rPr>
            </w:pPr>
            <w:r>
              <w:rPr>
                <w:sz w:val="16"/>
              </w:rPr>
              <w:t>Level</w:t>
            </w:r>
          </w:p>
        </w:tc>
        <w:tc>
          <w:tcPr>
            <w:tcW w:w="2102" w:type="dxa"/>
            <w:gridSpan w:val="4"/>
            <w:vMerge w:val="restart"/>
            <w:tcBorders>
              <w:top w:val="single" w:sz="4" w:space="0" w:color="8EAADB"/>
              <w:left w:val="single" w:sz="4" w:space="0" w:color="000001"/>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20"/>
              </w:rPr>
            </w:pPr>
            <w:r>
              <w:rPr>
                <w:rFonts w:ascii="Times New Roman" w:hAnsi="Times New Roman"/>
                <w:sz w:val="20"/>
              </w:rPr>
            </w:r>
          </w:p>
        </w:tc>
      </w:tr>
      <w:tr>
        <w:trPr>
          <w:trHeight w:val="365" w:hRule="atLeast"/>
        </w:trPr>
        <w:tc>
          <w:tcPr>
            <w:tcW w:w="686" w:type="dxa"/>
            <w:vMerge w:val="continue"/>
            <w:tcBorders>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Normal"/>
              <w:rPr>
                <w:sz w:val="2"/>
                <w:szCs w:val="2"/>
              </w:rPr>
            </w:pPr>
            <w:r>
              <w:rPr>
                <w:sz w:val="2"/>
                <w:szCs w:val="2"/>
              </w:rPr>
            </w:r>
          </w:p>
        </w:tc>
        <w:tc>
          <w:tcPr>
            <w:tcW w:w="3084" w:type="dxa"/>
            <w:vMerge w:val="continue"/>
            <w:tcBorders>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Normal"/>
              <w:rPr>
                <w:sz w:val="2"/>
                <w:szCs w:val="2"/>
              </w:rPr>
            </w:pPr>
            <w:r>
              <w:rPr>
                <w:sz w:val="2"/>
                <w:szCs w:val="2"/>
              </w:rPr>
            </w:r>
          </w:p>
        </w:tc>
        <w:tc>
          <w:tcPr>
            <w:tcW w:w="112" w:type="dxa"/>
            <w:vMerge w:val="continue"/>
            <w:tcBorders>
              <w:left w:val="single" w:sz="4" w:space="0" w:color="8EAADB"/>
              <w:bottom w:val="single" w:sz="4" w:space="0" w:color="8EAADB"/>
              <w:right w:val="single" w:sz="4" w:space="0" w:color="000001"/>
              <w:insideH w:val="single" w:sz="4" w:space="0" w:color="8EAADB"/>
              <w:insideV w:val="single" w:sz="4" w:space="0" w:color="000001"/>
            </w:tcBorders>
            <w:shd w:fill="auto" w:val="clear"/>
            <w:tcMar>
              <w:left w:w="0" w:type="dxa"/>
            </w:tcMar>
          </w:tcPr>
          <w:p>
            <w:pPr>
              <w:pStyle w:val="Normal"/>
              <w:rPr>
                <w:sz w:val="2"/>
                <w:szCs w:val="2"/>
              </w:rPr>
            </w:pPr>
            <w:r>
              <w:rPr>
                <w:sz w:val="2"/>
                <w:szCs w:val="2"/>
              </w:rPr>
            </w:r>
          </w:p>
        </w:tc>
        <w:tc>
          <w:tcPr>
            <w:tcW w:w="472" w:type="dxa"/>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fill="auto" w:val="clear"/>
            <w:tcMar>
              <w:left w:w="0" w:type="dxa"/>
            </w:tcMar>
          </w:tcPr>
          <w:p>
            <w:pPr>
              <w:pStyle w:val="TableParagraph"/>
              <w:rPr>
                <w:rFonts w:ascii="Times New Roman" w:hAnsi="Times New Roman"/>
                <w:sz w:val="12"/>
              </w:rPr>
            </w:pPr>
            <w:r>
              <w:rPr>
                <w:rFonts w:ascii="Times New Roman" w:hAnsi="Times New Roman"/>
                <w:sz w:val="12"/>
              </w:rPr>
            </w:r>
          </w:p>
        </w:tc>
        <w:tc>
          <w:tcPr>
            <w:tcW w:w="969" w:type="dxa"/>
            <w:gridSpan w:val="2"/>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fill="auto" w:val="clear"/>
            <w:tcMar>
              <w:left w:w="0" w:type="dxa"/>
            </w:tcMar>
          </w:tcPr>
          <w:p>
            <w:pPr>
              <w:pStyle w:val="TableParagraph"/>
              <w:rPr>
                <w:rFonts w:ascii="Times New Roman" w:hAnsi="Times New Roman"/>
                <w:sz w:val="12"/>
              </w:rPr>
            </w:pPr>
            <w:r>
              <w:rPr>
                <w:rFonts w:ascii="Times New Roman" w:hAnsi="Times New Roman"/>
                <w:sz w:val="12"/>
              </w:rPr>
            </w:r>
          </w:p>
        </w:tc>
        <w:tc>
          <w:tcPr>
            <w:tcW w:w="991" w:type="dxa"/>
            <w:gridSpan w:val="2"/>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fill="auto" w:val="clear"/>
            <w:tcMar>
              <w:left w:w="0" w:type="dxa"/>
            </w:tcMar>
          </w:tcPr>
          <w:p>
            <w:pPr>
              <w:pStyle w:val="TableParagraph"/>
              <w:rPr>
                <w:rFonts w:ascii="Times New Roman" w:hAnsi="Times New Roman"/>
                <w:sz w:val="12"/>
              </w:rPr>
            </w:pPr>
            <w:r>
              <w:rPr>
                <w:rFonts w:ascii="Times New Roman" w:hAnsi="Times New Roman"/>
                <w:sz w:val="12"/>
              </w:rPr>
            </w:r>
          </w:p>
        </w:tc>
        <w:tc>
          <w:tcPr>
            <w:tcW w:w="759" w:type="dxa"/>
            <w:gridSpan w:val="2"/>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fill="auto" w:val="clear"/>
            <w:tcMar>
              <w:left w:w="0" w:type="dxa"/>
            </w:tcMar>
          </w:tcPr>
          <w:p>
            <w:pPr>
              <w:pStyle w:val="TableParagraph"/>
              <w:rPr>
                <w:rFonts w:ascii="Times New Roman" w:hAnsi="Times New Roman"/>
                <w:sz w:val="12"/>
              </w:rPr>
            </w:pPr>
            <w:r>
              <w:rPr>
                <w:rFonts w:ascii="Times New Roman" w:hAnsi="Times New Roman"/>
                <w:sz w:val="12"/>
              </w:rPr>
            </w:r>
          </w:p>
        </w:tc>
        <w:tc>
          <w:tcPr>
            <w:tcW w:w="2102" w:type="dxa"/>
            <w:gridSpan w:val="4"/>
            <w:vMerge w:val="continue"/>
            <w:tcBorders>
              <w:left w:val="single" w:sz="4" w:space="0" w:color="000001"/>
              <w:bottom w:val="single" w:sz="4" w:space="0" w:color="8EAADB"/>
              <w:right w:val="single" w:sz="4" w:space="0" w:color="8EAADB"/>
              <w:insideH w:val="single" w:sz="4" w:space="0" w:color="8EAADB"/>
              <w:insideV w:val="single" w:sz="4" w:space="0" w:color="8EAADB"/>
            </w:tcBorders>
            <w:shd w:fill="auto" w:val="clear"/>
            <w:tcMar>
              <w:left w:w="0" w:type="dxa"/>
            </w:tcMar>
          </w:tcPr>
          <w:p>
            <w:pPr>
              <w:pStyle w:val="Normal"/>
              <w:rPr>
                <w:sz w:val="2"/>
                <w:szCs w:val="2"/>
              </w:rPr>
            </w:pPr>
            <w:r>
              <w:rPr>
                <w:sz w:val="2"/>
                <w:szCs w:val="2"/>
              </w:rPr>
            </w:r>
          </w:p>
        </w:tc>
      </w:tr>
      <w:tr>
        <w:trPr>
          <w:trHeight w:val="246"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27"/>
              <w:ind w:right="178" w:hanging="0"/>
              <w:jc w:val="right"/>
              <w:rPr/>
            </w:pPr>
            <w:r>
              <w:rPr/>
              <w:t>13.</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27"/>
              <w:ind w:left="108" w:hanging="0"/>
              <w:rPr/>
            </w:pPr>
            <w:r>
              <w:rPr/>
              <w:t>Total Targets Proposed</w:t>
            </w:r>
          </w:p>
        </w:tc>
        <w:tc>
          <w:tcPr>
            <w:tcW w:w="5405" w:type="dxa"/>
            <w:gridSpan w:val="12"/>
            <w:tcBorders>
              <w:top w:val="single" w:sz="8"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lineRule="exact" w:line="227"/>
              <w:ind w:left="108" w:hanging="0"/>
              <w:rPr/>
            </w:pPr>
            <w:r>
              <w:rPr/>
              <w:t>&lt;&lt;number&gt;&gt;</w:t>
            </w:r>
          </w:p>
        </w:tc>
      </w:tr>
      <w:tr>
        <w:trPr>
          <w:trHeight w:val="500"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before="124" w:after="0"/>
              <w:ind w:right="178" w:hanging="0"/>
              <w:jc w:val="right"/>
              <w:rPr/>
            </w:pPr>
            <w:r>
              <w:rPr/>
              <w:t>14.</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spacing w:lineRule="exact" w:line="254"/>
              <w:ind w:left="108" w:right="451" w:hanging="0"/>
              <w:rPr/>
            </w:pPr>
            <w:r>
              <w:rPr/>
              <w:t>Project Duration (max. 12 months)</w:t>
            </w:r>
          </w:p>
        </w:tc>
        <w:tc>
          <w:tcPr>
            <w:tcW w:w="5405" w:type="dxa"/>
            <w:gridSpan w:val="12"/>
            <w:tcBorders>
              <w:top w:val="single" w:sz="4" w:space="0" w:color="8EAADB"/>
              <w:left w:val="single" w:sz="4" w:space="0" w:color="8EAADB"/>
              <w:bottom w:val="single" w:sz="8" w:space="0" w:color="8EAADB"/>
              <w:right w:val="single" w:sz="4" w:space="0" w:color="8EAADB"/>
              <w:insideH w:val="single" w:sz="8" w:space="0" w:color="8EAADB"/>
              <w:insideV w:val="single" w:sz="4" w:space="0" w:color="8EAADB"/>
            </w:tcBorders>
            <w:shd w:fill="auto" w:val="clear"/>
            <w:tcMar>
              <w:left w:w="0" w:type="dxa"/>
            </w:tcMar>
          </w:tcPr>
          <w:p>
            <w:pPr>
              <w:pStyle w:val="TableParagraph"/>
              <w:spacing w:before="124" w:after="0"/>
              <w:ind w:left="108" w:hanging="0"/>
              <w:rPr/>
            </w:pPr>
            <w:r>
              <w:rPr/>
              <w:t>&lt;&lt;number&gt;&gt; months</w:t>
            </w:r>
          </w:p>
        </w:tc>
      </w:tr>
      <w:tr>
        <w:trPr>
          <w:trHeight w:val="366" w:hRule="atLeast"/>
        </w:trPr>
        <w:tc>
          <w:tcPr>
            <w:tcW w:w="686" w:type="dxa"/>
            <w:vMerge w:val="restart"/>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before="151" w:after="0"/>
              <w:ind w:left="189" w:hanging="0"/>
              <w:rPr/>
            </w:pPr>
            <w:r>
              <w:rPr/>
              <w:t>15.</w:t>
            </w:r>
          </w:p>
        </w:tc>
        <w:tc>
          <w:tcPr>
            <w:tcW w:w="3084" w:type="dxa"/>
            <w:vMerge w:val="restart"/>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before="151" w:after="0"/>
              <w:ind w:left="108" w:hanging="0"/>
              <w:rPr/>
            </w:pPr>
            <w:r>
              <w:rPr/>
              <w:t>Project Plan</w:t>
            </w:r>
          </w:p>
        </w:tc>
        <w:tc>
          <w:tcPr>
            <w:tcW w:w="112" w:type="dxa"/>
            <w:vMerge w:val="restart"/>
            <w:tcBorders>
              <w:top w:val="single" w:sz="4" w:space="0" w:color="8EAADB"/>
              <w:left w:val="single" w:sz="4" w:space="0" w:color="8EAADB"/>
              <w:bottom w:val="single" w:sz="4" w:space="0" w:color="8EAADB"/>
              <w:right w:val="single" w:sz="4" w:space="0" w:color="000001"/>
              <w:insideH w:val="single" w:sz="4" w:space="0" w:color="8EAADB"/>
              <w:insideV w:val="single" w:sz="4" w:space="0" w:color="000001"/>
            </w:tcBorders>
            <w:shd w:color="auto" w:fill="D9E1F3" w:val="clear"/>
            <w:tcMar>
              <w:left w:w="0" w:type="dxa"/>
            </w:tcMar>
          </w:tcPr>
          <w:p>
            <w:pPr>
              <w:pStyle w:val="TableParagraph"/>
              <w:rPr>
                <w:rFonts w:ascii="Times New Roman" w:hAnsi="Times New Roman"/>
                <w:sz w:val="20"/>
              </w:rPr>
            </w:pPr>
            <w:r>
              <w:rPr>
                <w:rFonts w:ascii="Times New Roman" w:hAnsi="Times New Roman"/>
                <w:sz w:val="20"/>
              </w:rPr>
            </w:r>
          </w:p>
        </w:tc>
        <w:tc>
          <w:tcPr>
            <w:tcW w:w="472" w:type="dxa"/>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color="auto" w:fill="D9E1F3" w:val="clear"/>
            <w:tcMar>
              <w:left w:w="0" w:type="dxa"/>
            </w:tcMar>
          </w:tcPr>
          <w:p>
            <w:pPr>
              <w:pStyle w:val="TableParagraph"/>
              <w:spacing w:lineRule="exact" w:line="180"/>
              <w:ind w:left="109" w:hanging="0"/>
              <w:rPr>
                <w:sz w:val="16"/>
              </w:rPr>
            </w:pPr>
            <w:r>
              <w:rPr>
                <w:sz w:val="16"/>
              </w:rPr>
              <w:t>S.</w:t>
            </w:r>
          </w:p>
          <w:p>
            <w:pPr>
              <w:pStyle w:val="TableParagraph"/>
              <w:spacing w:lineRule="exact" w:line="166" w:before="1" w:after="0"/>
              <w:ind w:left="109" w:hanging="0"/>
              <w:rPr>
                <w:sz w:val="16"/>
              </w:rPr>
            </w:pPr>
            <w:r>
              <w:rPr>
                <w:sz w:val="16"/>
              </w:rPr>
              <w:t>no.</w:t>
            </w:r>
          </w:p>
        </w:tc>
        <w:tc>
          <w:tcPr>
            <w:tcW w:w="612" w:type="dxa"/>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color="auto" w:fill="D9E1F3" w:val="clear"/>
            <w:tcMar>
              <w:left w:w="0" w:type="dxa"/>
            </w:tcMar>
          </w:tcPr>
          <w:p>
            <w:pPr>
              <w:pStyle w:val="TableParagraph"/>
              <w:spacing w:lineRule="exact" w:line="180"/>
              <w:ind w:left="117" w:hanging="0"/>
              <w:rPr>
                <w:sz w:val="16"/>
              </w:rPr>
            </w:pPr>
            <w:r>
              <w:rPr>
                <w:sz w:val="16"/>
              </w:rPr>
              <w:t>Job</w:t>
            </w:r>
          </w:p>
          <w:p>
            <w:pPr>
              <w:pStyle w:val="TableParagraph"/>
              <w:spacing w:lineRule="exact" w:line="166" w:before="1" w:after="0"/>
              <w:ind w:left="117" w:hanging="0"/>
              <w:rPr>
                <w:sz w:val="16"/>
              </w:rPr>
            </w:pPr>
            <w:r>
              <w:rPr>
                <w:sz w:val="16"/>
              </w:rPr>
              <w:t>Role</w:t>
            </w:r>
          </w:p>
        </w:tc>
        <w:tc>
          <w:tcPr>
            <w:tcW w:w="667" w:type="dxa"/>
            <w:gridSpan w:val="2"/>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color="auto" w:fill="D9E1F3" w:val="clear"/>
            <w:tcMar>
              <w:left w:w="0" w:type="dxa"/>
            </w:tcMar>
          </w:tcPr>
          <w:p>
            <w:pPr>
              <w:pStyle w:val="TableParagraph"/>
              <w:spacing w:lineRule="exact" w:line="180"/>
              <w:ind w:left="110" w:hanging="0"/>
              <w:rPr>
                <w:sz w:val="16"/>
              </w:rPr>
            </w:pPr>
            <w:r>
              <w:rPr>
                <w:sz w:val="16"/>
              </w:rPr>
              <w:t>QP</w:t>
            </w:r>
          </w:p>
          <w:p>
            <w:pPr>
              <w:pStyle w:val="TableParagraph"/>
              <w:spacing w:lineRule="exact" w:line="166" w:before="1" w:after="0"/>
              <w:ind w:left="110" w:hanging="0"/>
              <w:rPr>
                <w:sz w:val="16"/>
              </w:rPr>
            </w:pPr>
            <w:r>
              <w:rPr>
                <w:sz w:val="16"/>
              </w:rPr>
              <w:t>Code</w:t>
            </w:r>
          </w:p>
        </w:tc>
        <w:tc>
          <w:tcPr>
            <w:tcW w:w="771" w:type="dxa"/>
            <w:gridSpan w:val="2"/>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color="auto" w:fill="D9E1F3" w:val="clear"/>
            <w:tcMar>
              <w:left w:w="0" w:type="dxa"/>
            </w:tcMar>
          </w:tcPr>
          <w:p>
            <w:pPr>
              <w:pStyle w:val="TableParagraph"/>
              <w:spacing w:lineRule="exact" w:line="180"/>
              <w:ind w:left="111" w:hanging="0"/>
              <w:rPr>
                <w:sz w:val="16"/>
              </w:rPr>
            </w:pPr>
            <w:r>
              <w:rPr>
                <w:sz w:val="16"/>
              </w:rPr>
              <w:t>NSQG</w:t>
            </w:r>
          </w:p>
          <w:p>
            <w:pPr>
              <w:pStyle w:val="TableParagraph"/>
              <w:spacing w:lineRule="exact" w:line="166" w:before="1" w:after="0"/>
              <w:ind w:left="111" w:hanging="0"/>
              <w:rPr>
                <w:sz w:val="16"/>
              </w:rPr>
            </w:pPr>
            <w:r>
              <w:rPr>
                <w:sz w:val="16"/>
              </w:rPr>
              <w:t>level</w:t>
            </w:r>
          </w:p>
        </w:tc>
        <w:tc>
          <w:tcPr>
            <w:tcW w:w="884" w:type="dxa"/>
            <w:gridSpan w:val="2"/>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color="auto" w:fill="D9E1F3" w:val="clear"/>
            <w:tcMar>
              <w:left w:w="0" w:type="dxa"/>
            </w:tcMar>
          </w:tcPr>
          <w:p>
            <w:pPr>
              <w:pStyle w:val="TableParagraph"/>
              <w:spacing w:lineRule="exact" w:line="180"/>
              <w:ind w:left="112" w:hanging="0"/>
              <w:rPr>
                <w:sz w:val="16"/>
              </w:rPr>
            </w:pPr>
            <w:r>
              <w:rPr>
                <w:sz w:val="16"/>
              </w:rPr>
              <w:t>Month</w:t>
            </w:r>
            <w:r>
              <w:rPr>
                <w:spacing w:val="-2"/>
                <w:sz w:val="16"/>
              </w:rPr>
              <w:t xml:space="preserve"> </w:t>
            </w:r>
            <w:r>
              <w:rPr>
                <w:sz w:val="16"/>
              </w:rPr>
              <w:t>1</w:t>
            </w:r>
          </w:p>
          <w:p>
            <w:pPr>
              <w:pStyle w:val="TableParagraph"/>
              <w:spacing w:lineRule="exact" w:line="166" w:before="1" w:after="0"/>
              <w:ind w:left="112" w:hanging="0"/>
              <w:rPr>
                <w:sz w:val="16"/>
              </w:rPr>
            </w:pPr>
            <w:r>
              <w:rPr>
                <w:sz w:val="16"/>
              </w:rPr>
              <w:t>(Target)</w:t>
            </w:r>
          </w:p>
        </w:tc>
        <w:tc>
          <w:tcPr>
            <w:tcW w:w="888" w:type="dxa"/>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color="auto" w:fill="D9E1F3" w:val="clear"/>
            <w:tcMar>
              <w:left w:w="0" w:type="dxa"/>
            </w:tcMar>
          </w:tcPr>
          <w:p>
            <w:pPr>
              <w:pStyle w:val="TableParagraph"/>
              <w:spacing w:lineRule="exact" w:line="180"/>
              <w:ind w:left="116" w:hanging="0"/>
              <w:rPr>
                <w:sz w:val="16"/>
              </w:rPr>
            </w:pPr>
            <w:r>
              <w:rPr>
                <w:sz w:val="16"/>
              </w:rPr>
              <w:t>Month</w:t>
            </w:r>
            <w:r>
              <w:rPr>
                <w:spacing w:val="-2"/>
                <w:sz w:val="16"/>
              </w:rPr>
              <w:t xml:space="preserve"> </w:t>
            </w:r>
            <w:r>
              <w:rPr>
                <w:sz w:val="16"/>
              </w:rPr>
              <w:t>2</w:t>
            </w:r>
          </w:p>
          <w:p>
            <w:pPr>
              <w:pStyle w:val="TableParagraph"/>
              <w:spacing w:lineRule="exact" w:line="166" w:before="1" w:after="0"/>
              <w:ind w:left="116" w:hanging="0"/>
              <w:rPr>
                <w:sz w:val="16"/>
              </w:rPr>
            </w:pPr>
            <w:r>
              <w:rPr>
                <w:sz w:val="16"/>
              </w:rPr>
              <w:t>(Target)</w:t>
            </w:r>
          </w:p>
        </w:tc>
        <w:tc>
          <w:tcPr>
            <w:tcW w:w="888" w:type="dxa"/>
            <w:tcBorders>
              <w:top w:val="single" w:sz="8" w:space="0" w:color="8EAADB"/>
              <w:left w:val="single" w:sz="4" w:space="0" w:color="000001"/>
              <w:bottom w:val="single" w:sz="4" w:space="0" w:color="000001"/>
              <w:right w:val="single" w:sz="4" w:space="0" w:color="000001"/>
              <w:insideH w:val="single" w:sz="4" w:space="0" w:color="000001"/>
              <w:insideV w:val="single" w:sz="4" w:space="0" w:color="000001"/>
            </w:tcBorders>
            <w:shd w:color="auto" w:fill="D9E1F3" w:val="clear"/>
            <w:tcMar>
              <w:left w:w="0" w:type="dxa"/>
            </w:tcMar>
          </w:tcPr>
          <w:p>
            <w:pPr>
              <w:pStyle w:val="TableParagraph"/>
              <w:spacing w:lineRule="exact" w:line="180"/>
              <w:ind w:left="114" w:hanging="0"/>
              <w:rPr>
                <w:sz w:val="16"/>
              </w:rPr>
            </w:pPr>
            <w:r>
              <w:rPr>
                <w:sz w:val="16"/>
              </w:rPr>
              <w:t>Month</w:t>
            </w:r>
            <w:r>
              <w:rPr>
                <w:spacing w:val="-2"/>
                <w:sz w:val="16"/>
              </w:rPr>
              <w:t xml:space="preserve"> </w:t>
            </w:r>
            <w:r>
              <w:rPr>
                <w:sz w:val="16"/>
              </w:rPr>
              <w:t>n</w:t>
            </w:r>
          </w:p>
          <w:p>
            <w:pPr>
              <w:pStyle w:val="TableParagraph"/>
              <w:spacing w:lineRule="exact" w:line="166" w:before="1" w:after="0"/>
              <w:ind w:left="114" w:hanging="0"/>
              <w:rPr>
                <w:sz w:val="16"/>
              </w:rPr>
            </w:pPr>
            <w:r>
              <w:rPr>
                <w:sz w:val="16"/>
              </w:rPr>
              <w:t>(Target)</w:t>
            </w:r>
          </w:p>
        </w:tc>
        <w:tc>
          <w:tcPr>
            <w:tcW w:w="111" w:type="dxa"/>
            <w:tcBorders>
              <w:top w:val="single" w:sz="4" w:space="0" w:color="8EAADB"/>
              <w:left w:val="single" w:sz="4" w:space="0" w:color="000001"/>
              <w:right w:val="single" w:sz="4" w:space="0" w:color="8EAADB"/>
              <w:insideV w:val="single" w:sz="4" w:space="0" w:color="8EAADB"/>
            </w:tcBorders>
            <w:shd w:color="auto" w:fill="D9E1F3" w:val="clear"/>
            <w:tcMar>
              <w:left w:w="0" w:type="dxa"/>
            </w:tcMar>
          </w:tcPr>
          <w:p>
            <w:pPr>
              <w:pStyle w:val="TableParagraph"/>
              <w:rPr>
                <w:rFonts w:ascii="Times New Roman" w:hAnsi="Times New Roman"/>
                <w:sz w:val="20"/>
              </w:rPr>
            </w:pPr>
            <w:r>
              <w:rPr>
                <w:rFonts w:ascii="Times New Roman" w:hAnsi="Times New Roman"/>
                <w:sz w:val="20"/>
              </w:rPr>
            </w:r>
          </w:p>
        </w:tc>
      </w:tr>
      <w:tr>
        <w:trPr>
          <w:trHeight w:val="189" w:hRule="atLeast"/>
        </w:trPr>
        <w:tc>
          <w:tcPr>
            <w:tcW w:w="686" w:type="dxa"/>
            <w:vMerge w:val="continue"/>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Normal"/>
              <w:rPr>
                <w:sz w:val="2"/>
                <w:szCs w:val="2"/>
              </w:rPr>
            </w:pPr>
            <w:r>
              <w:rPr>
                <w:sz w:val="2"/>
                <w:szCs w:val="2"/>
              </w:rPr>
            </w:r>
          </w:p>
        </w:tc>
        <w:tc>
          <w:tcPr>
            <w:tcW w:w="3084" w:type="dxa"/>
            <w:vMerge w:val="continue"/>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Normal"/>
              <w:rPr>
                <w:sz w:val="2"/>
                <w:szCs w:val="2"/>
              </w:rPr>
            </w:pPr>
            <w:r>
              <w:rPr>
                <w:sz w:val="2"/>
                <w:szCs w:val="2"/>
              </w:rPr>
            </w:r>
          </w:p>
        </w:tc>
        <w:tc>
          <w:tcPr>
            <w:tcW w:w="112" w:type="dxa"/>
            <w:vMerge w:val="continue"/>
            <w:tcBorders>
              <w:left w:val="single" w:sz="4" w:space="0" w:color="8EAADB"/>
              <w:bottom w:val="single" w:sz="4" w:space="0" w:color="8EAADB"/>
              <w:right w:val="single" w:sz="4" w:space="0" w:color="000001"/>
              <w:insideH w:val="single" w:sz="4" w:space="0" w:color="8EAADB"/>
              <w:insideV w:val="single" w:sz="4" w:space="0" w:color="000001"/>
            </w:tcBorders>
            <w:shd w:color="auto" w:fill="D9E1F3" w:val="clear"/>
            <w:tcMar>
              <w:left w:w="0" w:type="dxa"/>
            </w:tcMar>
          </w:tcPr>
          <w:p>
            <w:pPr>
              <w:pStyle w:val="Normal"/>
              <w:rPr>
                <w:sz w:val="2"/>
                <w:szCs w:val="2"/>
              </w:rPr>
            </w:pPr>
            <w:r>
              <w:rPr>
                <w:sz w:val="2"/>
                <w:szCs w:val="2"/>
              </w:rPr>
            </w:r>
          </w:p>
        </w:tc>
        <w:tc>
          <w:tcPr>
            <w:tcW w:w="472" w:type="dxa"/>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color="auto" w:fill="D9E1F3" w:val="clear"/>
            <w:tcMar>
              <w:left w:w="0" w:type="dxa"/>
            </w:tcMar>
          </w:tcPr>
          <w:p>
            <w:pPr>
              <w:pStyle w:val="TableParagraph"/>
              <w:rPr>
                <w:rFonts w:ascii="Times New Roman" w:hAnsi="Times New Roman"/>
                <w:sz w:val="12"/>
              </w:rPr>
            </w:pPr>
            <w:r>
              <w:rPr>
                <w:rFonts w:ascii="Times New Roman" w:hAnsi="Times New Roman"/>
                <w:sz w:val="12"/>
              </w:rPr>
            </w:r>
          </w:p>
        </w:tc>
        <w:tc>
          <w:tcPr>
            <w:tcW w:w="612" w:type="dxa"/>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color="auto" w:fill="D9E1F3" w:val="clear"/>
            <w:tcMar>
              <w:left w:w="0" w:type="dxa"/>
            </w:tcMar>
          </w:tcPr>
          <w:p>
            <w:pPr>
              <w:pStyle w:val="TableParagraph"/>
              <w:rPr>
                <w:rFonts w:ascii="Times New Roman" w:hAnsi="Times New Roman"/>
                <w:sz w:val="12"/>
              </w:rPr>
            </w:pPr>
            <w:r>
              <w:rPr>
                <w:rFonts w:ascii="Times New Roman" w:hAnsi="Times New Roman"/>
                <w:sz w:val="12"/>
              </w:rPr>
            </w:r>
          </w:p>
        </w:tc>
        <w:tc>
          <w:tcPr>
            <w:tcW w:w="667" w:type="dxa"/>
            <w:gridSpan w:val="2"/>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color="auto" w:fill="D9E1F3" w:val="clear"/>
            <w:tcMar>
              <w:left w:w="0" w:type="dxa"/>
            </w:tcMar>
          </w:tcPr>
          <w:p>
            <w:pPr>
              <w:pStyle w:val="TableParagraph"/>
              <w:rPr>
                <w:rFonts w:ascii="Times New Roman" w:hAnsi="Times New Roman"/>
                <w:sz w:val="12"/>
              </w:rPr>
            </w:pPr>
            <w:r>
              <w:rPr>
                <w:rFonts w:ascii="Times New Roman" w:hAnsi="Times New Roman"/>
                <w:sz w:val="12"/>
              </w:rPr>
            </w:r>
          </w:p>
        </w:tc>
        <w:tc>
          <w:tcPr>
            <w:tcW w:w="771" w:type="dxa"/>
            <w:gridSpan w:val="2"/>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color="auto" w:fill="D9E1F3" w:val="clear"/>
            <w:tcMar>
              <w:left w:w="0" w:type="dxa"/>
            </w:tcMar>
          </w:tcPr>
          <w:p>
            <w:pPr>
              <w:pStyle w:val="TableParagraph"/>
              <w:rPr>
                <w:rFonts w:ascii="Times New Roman" w:hAnsi="Times New Roman"/>
                <w:sz w:val="12"/>
              </w:rPr>
            </w:pPr>
            <w:r>
              <w:rPr>
                <w:rFonts w:ascii="Times New Roman" w:hAnsi="Times New Roman"/>
                <w:sz w:val="12"/>
              </w:rPr>
            </w:r>
          </w:p>
        </w:tc>
        <w:tc>
          <w:tcPr>
            <w:tcW w:w="884" w:type="dxa"/>
            <w:gridSpan w:val="2"/>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color="auto" w:fill="D9E1F3" w:val="clear"/>
            <w:tcMar>
              <w:left w:w="0" w:type="dxa"/>
            </w:tcMar>
          </w:tcPr>
          <w:p>
            <w:pPr>
              <w:pStyle w:val="TableParagraph"/>
              <w:rPr>
                <w:rFonts w:ascii="Times New Roman" w:hAnsi="Times New Roman"/>
                <w:sz w:val="12"/>
              </w:rPr>
            </w:pPr>
            <w:r>
              <w:rPr>
                <w:rFonts w:ascii="Times New Roman" w:hAnsi="Times New Roman"/>
                <w:sz w:val="12"/>
              </w:rPr>
            </w:r>
          </w:p>
        </w:tc>
        <w:tc>
          <w:tcPr>
            <w:tcW w:w="888" w:type="dxa"/>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color="auto" w:fill="D9E1F3" w:val="clear"/>
            <w:tcMar>
              <w:left w:w="0" w:type="dxa"/>
            </w:tcMar>
          </w:tcPr>
          <w:p>
            <w:pPr>
              <w:pStyle w:val="TableParagraph"/>
              <w:rPr>
                <w:rFonts w:ascii="Times New Roman" w:hAnsi="Times New Roman"/>
                <w:sz w:val="12"/>
              </w:rPr>
            </w:pPr>
            <w:r>
              <w:rPr>
                <w:rFonts w:ascii="Times New Roman" w:hAnsi="Times New Roman"/>
                <w:sz w:val="12"/>
              </w:rPr>
            </w:r>
          </w:p>
        </w:tc>
        <w:tc>
          <w:tcPr>
            <w:tcW w:w="888" w:type="dxa"/>
            <w:tcBorders>
              <w:top w:val="single" w:sz="4" w:space="0" w:color="000001"/>
              <w:left w:val="single" w:sz="4" w:space="0" w:color="000001"/>
              <w:bottom w:val="single" w:sz="8" w:space="0" w:color="8EAADB"/>
              <w:right w:val="single" w:sz="4" w:space="0" w:color="000001"/>
              <w:insideH w:val="single" w:sz="8" w:space="0" w:color="8EAADB"/>
              <w:insideV w:val="single" w:sz="4" w:space="0" w:color="000001"/>
            </w:tcBorders>
            <w:shd w:color="auto" w:fill="D9E1F3" w:val="clear"/>
            <w:tcMar>
              <w:left w:w="0" w:type="dxa"/>
            </w:tcMar>
          </w:tcPr>
          <w:p>
            <w:pPr>
              <w:pStyle w:val="TableParagraph"/>
              <w:rPr>
                <w:rFonts w:ascii="Times New Roman" w:hAnsi="Times New Roman"/>
                <w:sz w:val="12"/>
              </w:rPr>
            </w:pPr>
            <w:r>
              <w:rPr>
                <w:rFonts w:ascii="Times New Roman" w:hAnsi="Times New Roman"/>
                <w:sz w:val="12"/>
              </w:rPr>
            </w:r>
          </w:p>
        </w:tc>
        <w:tc>
          <w:tcPr>
            <w:tcW w:w="111" w:type="dxa"/>
            <w:tcBorders>
              <w:left w:val="single" w:sz="4" w:space="0" w:color="000001"/>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2"/>
              </w:rPr>
            </w:pPr>
            <w:r>
              <w:rPr>
                <w:rFonts w:ascii="Times New Roman" w:hAnsi="Times New Roman"/>
                <w:sz w:val="12"/>
              </w:rPr>
            </w:r>
          </w:p>
        </w:tc>
      </w:tr>
      <w:tr>
        <w:trPr>
          <w:trHeight w:val="1010" w:hRule="atLeast"/>
        </w:trPr>
        <w:tc>
          <w:tcPr>
            <w:tcW w:w="6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spacing w:before="9" w:after="0"/>
              <w:rPr>
                <w:sz w:val="32"/>
              </w:rPr>
            </w:pPr>
            <w:r>
              <w:rPr>
                <w:sz w:val="32"/>
              </w:rPr>
            </w:r>
          </w:p>
          <w:p>
            <w:pPr>
              <w:pStyle w:val="TableParagraph"/>
              <w:ind w:right="178" w:hanging="0"/>
              <w:jc w:val="right"/>
              <w:rPr/>
            </w:pPr>
            <w:r>
              <w:rPr/>
              <w:t>16.</w:t>
            </w:r>
          </w:p>
        </w:tc>
        <w:tc>
          <w:tcPr>
            <w:tcW w:w="3084"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ind w:left="108" w:right="121" w:hanging="0"/>
              <w:rPr/>
            </w:pPr>
            <w:r>
              <w:rPr/>
              <w:t>Details of Past Experience of similar activities executed in</w:t>
            </w:r>
          </w:p>
          <w:p>
            <w:pPr>
              <w:pStyle w:val="TableParagraph"/>
              <w:spacing w:lineRule="exact" w:line="252" w:before="3" w:after="0"/>
              <w:ind w:left="108" w:right="402" w:hanging="0"/>
              <w:rPr/>
            </w:pPr>
            <w:r>
              <w:rPr/>
              <w:t>the past three years as on Date of EOI.</w:t>
            </w:r>
          </w:p>
        </w:tc>
        <w:tc>
          <w:tcPr>
            <w:tcW w:w="5405" w:type="dxa"/>
            <w:gridSpan w:val="12"/>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ind w:left="5" w:right="-87" w:hanging="0"/>
              <w:rPr>
                <w:sz w:val="20"/>
              </w:rPr>
            </w:pPr>
            <w:r>
              <w:rPr/>
              <mc:AlternateContent>
                <mc:Choice Requires="wpg">
                  <w:drawing>
                    <wp:inline distT="0" distB="0" distL="114300" distR="114300">
                      <wp:extent cx="3432175" cy="642620"/>
                      <wp:effectExtent l="0" t="0" r="0" b="0"/>
                      <wp:docPr id="4" name=""/>
                      <a:graphic xmlns:a="http://schemas.openxmlformats.org/drawingml/2006/main">
                        <a:graphicData uri="http://schemas.microsoft.com/office/word/2010/wordprocessingGroup">
                          <wpg:wgp>
                            <wpg:cNvGrpSpPr/>
                            <wpg:grpSpPr>
                              <a:xfrm>
                                <a:off x="0" y="0"/>
                                <a:ext cx="3431520" cy="641880"/>
                              </a:xfrm>
                            </wpg:grpSpPr>
                            <wps:wsp>
                              <wps:cNvSpPr/>
                              <wps:nvSpPr>
                                <wps:cNvPr id="0" name="Rectangle 1"/>
                                <wps:cNvSpPr/>
                              </wps:nvSpPr>
                              <wps:spPr>
                                <a:xfrm>
                                  <a:off x="0" y="0"/>
                                  <a:ext cx="3431520" cy="641880"/>
                                </a:xfrm>
                                <a:prstGeom prst="rect">
                                  <a:avLst/>
                                </a:prstGeom>
                                <a:solidFill>
                                  <a:srgbClr val="d9e1f3"/>
                                </a:solidFill>
                                <a:ln>
                                  <a:noFill/>
                                </a:ln>
                              </wps:spPr>
                              <wps:bodyPr/>
                            </wps:wsp>
                          </wpg:wgp>
                        </a:graphicData>
                      </a:graphic>
                    </wp:inline>
                  </w:drawing>
                </mc:Choice>
                <mc:Fallback>
                  <w:pict>
                    <v:group id="shape_0" style="position:absolute;margin-left:0pt;margin-top:0pt;width:270.2pt;height:50.55pt" coordorigin="0,0" coordsize="5404,1011">
                      <v:rect id="shape_0" fillcolor="#d9e1f3" stroked="f" style="position:absolute;left:0;top:0;width:5403;height:1010">
                        <w10:wrap type="none"/>
                        <v:fill o:detectmouseclick="t" type="solid" color2="#261e0c"/>
                        <v:stroke color="#3465a4" joinstyle="round" endcap="flat"/>
                      </v:rect>
                    </v:group>
                  </w:pict>
                </mc:Fallback>
              </mc:AlternateContent>
            </w:r>
          </w:p>
        </w:tc>
      </w:tr>
    </w:tbl>
    <w:p>
      <w:pPr>
        <w:pStyle w:val="Normal"/>
        <w:rPr/>
      </w:pPr>
      <w:r>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pPr>
      <w:r>
        <w:rPr/>
      </w:r>
    </w:p>
    <w:p>
      <w:pPr>
        <w:pStyle w:val="TextBody"/>
        <w:spacing w:before="2" w:after="0"/>
        <w:rPr>
          <w:sz w:val="29"/>
        </w:rPr>
      </w:pPr>
      <w:r>
        <w:rPr>
          <w:sz w:val="29"/>
        </w:rPr>
      </w:r>
    </w:p>
    <w:p>
      <w:pPr>
        <w:pStyle w:val="TextBody"/>
        <w:spacing w:before="94" w:after="0"/>
        <w:ind w:left="100" w:hanging="0"/>
        <w:rPr/>
      </w:pPr>
      <w:r>
        <w:rPr/>
        <w:t>For and on behalf of:</w:t>
      </w:r>
    </w:p>
    <w:p>
      <w:pPr>
        <w:pStyle w:val="TextBody"/>
        <w:spacing w:before="179" w:after="0"/>
        <w:ind w:left="100" w:hanging="0"/>
        <w:rPr/>
      </w:pPr>
      <w:r>
        <w:rPr/>
        <w:t>Signature:</w:t>
      </w:r>
    </w:p>
    <w:p>
      <w:pPr>
        <w:pStyle w:val="TextBody"/>
        <w:spacing w:before="181" w:after="0"/>
        <w:ind w:left="100" w:hanging="0"/>
        <w:rPr/>
      </w:pPr>
      <w:r>
        <w:rPr/>
        <w:t>Name:</w:t>
      </w:r>
    </w:p>
    <w:p>
      <w:pPr>
        <w:pStyle w:val="TextBody"/>
        <w:spacing w:before="179" w:after="0"/>
        <w:ind w:left="100" w:hanging="0"/>
        <w:rPr/>
      </w:pPr>
      <w:r>
        <w:rPr/>
        <w:t>Designation:</w:t>
      </w:r>
    </w:p>
    <w:p>
      <w:pPr>
        <w:pStyle w:val="TextBody"/>
        <w:spacing w:before="182" w:after="0"/>
        <w:ind w:left="100" w:hanging="0"/>
        <w:rPr/>
      </w:pPr>
      <w:r>
        <w:rPr/>
        <w:t>(Company Seal)</w:t>
      </w:r>
    </w:p>
    <w:p>
      <w:pPr>
        <w:sectPr>
          <w:footerReference w:type="default" r:id="rId7"/>
          <w:type w:val="nextPage"/>
          <w:pgSz w:w="11906" w:h="16838"/>
          <w:pgMar w:left="1340" w:right="1040" w:header="0" w:top="1420" w:footer="720" w:bottom="777" w:gutter="0"/>
          <w:pgNumType w:fmt="decimal"/>
          <w:formProt w:val="false"/>
          <w:textDirection w:val="lrTb"/>
          <w:docGrid w:type="default" w:linePitch="240" w:charSpace="4294965247"/>
        </w:sectPr>
        <w:pStyle w:val="TextBody"/>
        <w:spacing w:lineRule="auto" w:line="408" w:before="179" w:after="0"/>
        <w:ind w:left="100" w:right="5252" w:hanging="0"/>
        <w:rPr/>
      </w:pPr>
      <w:r>
        <w:rPr/>
        <w:t>(Authorized Representative and Signatory) Date:</w:t>
      </w:r>
    </w:p>
    <w:p>
      <w:pPr>
        <w:pStyle w:val="Heading1"/>
        <w:spacing w:before="77" w:after="0"/>
        <w:ind w:left="100" w:hanging="0"/>
        <w:jc w:val="center"/>
        <w:rPr/>
      </w:pPr>
      <w:bookmarkStart w:id="35" w:name="_bookmark32"/>
      <w:bookmarkEnd w:id="35"/>
      <w:r>
        <w:rPr/>
        <w:t>ANNEXURE 3 – Financial Capability details</w:t>
      </w:r>
    </w:p>
    <w:p>
      <w:pPr>
        <w:pStyle w:val="TextBody"/>
        <w:rPr>
          <w:sz w:val="30"/>
        </w:rPr>
      </w:pPr>
      <w:r>
        <w:rPr>
          <w:sz w:val="30"/>
        </w:rPr>
      </w:r>
    </w:p>
    <w:p>
      <w:pPr>
        <w:pStyle w:val="Heading3"/>
        <w:spacing w:lineRule="auto" w:line="408" w:before="189" w:after="0"/>
        <w:ind w:left="3050" w:right="229" w:hanging="2951"/>
        <w:rPr/>
      </w:pPr>
      <w:r>
        <w:rPr/>
        <w:t>&lt;&lt; Declaration by Chartered Accountant on Letterhead with his/her dated Sign &amp;Seal &gt;&gt; To whomsoever it may concern</w:t>
      </w:r>
    </w:p>
    <w:p>
      <w:pPr>
        <w:pStyle w:val="TextBody"/>
        <w:spacing w:lineRule="auto" w:line="254" w:before="4" w:after="0"/>
        <w:ind w:left="100" w:right="715" w:hanging="0"/>
        <w:rPr/>
      </w:pPr>
      <w:r>
        <w:rPr/>
        <w:t>On the basis of audited financial statements, we hereby certify that &lt;&lt;M/s Entity name&gt;&gt;, having registered office</w:t>
      </w:r>
    </w:p>
    <w:p>
      <w:pPr>
        <w:pStyle w:val="TextBody"/>
        <w:spacing w:lineRule="auto" w:line="254" w:before="166" w:after="0"/>
        <w:ind w:left="100" w:right="335" w:hanging="0"/>
        <w:rPr/>
      </w:pPr>
      <w:r>
        <w:rPr/>
        <w:t>at &lt;&lt;Office address&gt;&gt;, have an average annual turnover in past three consecutive financial years (2019-20, 2020-21, 2021-22) is not less than Rs 50 lakh. The details of annual turnover are mentioned below:</w:t>
      </w:r>
    </w:p>
    <w:p>
      <w:pPr>
        <w:pStyle w:val="TextBody"/>
        <w:spacing w:lineRule="auto" w:line="259" w:before="165" w:after="0"/>
        <w:ind w:left="100" w:right="336" w:hanging="0"/>
        <w:rPr/>
      </w:pPr>
      <w:r>
        <w:rPr/>
        <w:t>Note: Applicants may submit unaudited accounts statement of FY 2021-2022 duly certified by Chartered Accountant in case accounts have not been audited at the time of submission of proposal</w:t>
      </w:r>
    </w:p>
    <w:p>
      <w:pPr>
        <w:pStyle w:val="Normal"/>
        <w:spacing w:before="159" w:after="0"/>
        <w:ind w:left="100" w:hanging="0"/>
        <w:rPr>
          <w:sz w:val="18"/>
        </w:rPr>
      </w:pPr>
      <w:r>
        <w:rPr>
          <w:sz w:val="18"/>
        </w:rPr>
        <w:t>.</w:t>
      </w:r>
    </w:p>
    <w:p>
      <w:pPr>
        <w:pStyle w:val="TextBody"/>
        <w:spacing w:before="5" w:after="1"/>
        <w:rPr>
          <w:sz w:val="15"/>
        </w:rPr>
      </w:pPr>
      <w:r>
        <w:rPr>
          <w:sz w:val="15"/>
        </w:rPr>
      </w:r>
    </w:p>
    <w:tbl>
      <w:tblPr>
        <w:tblW w:w="9432" w:type="dxa"/>
        <w:jc w:val="left"/>
        <w:tblInd w:w="112" w:type="dxa"/>
        <w:tblBorders/>
        <w:tblCellMar>
          <w:top w:w="0" w:type="dxa"/>
          <w:left w:w="5" w:type="dxa"/>
          <w:bottom w:w="0" w:type="dxa"/>
          <w:right w:w="0" w:type="dxa"/>
        </w:tblCellMar>
        <w:tblLook w:val="01e0" w:noVBand="0" w:noHBand="0" w:lastColumn="1" w:firstColumn="1" w:lastRow="1" w:firstRow="1"/>
      </w:tblPr>
      <w:tblGrid>
        <w:gridCol w:w="805"/>
        <w:gridCol w:w="4831"/>
        <w:gridCol w:w="3796"/>
      </w:tblGrid>
      <w:tr>
        <w:trPr>
          <w:trHeight w:val="754" w:hRule="atLeast"/>
        </w:trPr>
        <w:tc>
          <w:tcPr>
            <w:tcW w:w="805" w:type="dxa"/>
            <w:tcBorders/>
            <w:shd w:color="auto" w:fill="4471C4" w:val="clear"/>
          </w:tcPr>
          <w:p>
            <w:pPr>
              <w:pStyle w:val="TableParagraph"/>
              <w:spacing w:before="7" w:after="0"/>
              <w:ind w:left="209" w:right="201" w:hanging="0"/>
              <w:jc w:val="center"/>
              <w:rPr/>
            </w:pPr>
            <w:r>
              <w:rPr>
                <w:color w:val="FFFFFF"/>
              </w:rPr>
              <w:t>S.</w:t>
            </w:r>
          </w:p>
          <w:p>
            <w:pPr>
              <w:pStyle w:val="TableParagraph"/>
              <w:spacing w:lineRule="exact" w:line="244" w:before="1" w:after="0"/>
              <w:ind w:left="210" w:right="201" w:hanging="0"/>
              <w:jc w:val="center"/>
              <w:rPr/>
            </w:pPr>
            <w:r>
              <w:rPr>
                <w:color w:val="FFFFFF"/>
              </w:rPr>
              <w:t>No.</w:t>
            </w:r>
          </w:p>
        </w:tc>
        <w:tc>
          <w:tcPr>
            <w:tcW w:w="4831" w:type="dxa"/>
            <w:tcBorders/>
            <w:shd w:color="auto" w:fill="4471C4" w:val="clear"/>
          </w:tcPr>
          <w:p>
            <w:pPr>
              <w:pStyle w:val="TableParagraph"/>
              <w:spacing w:before="134" w:after="0"/>
              <w:ind w:left="1662" w:right="1652" w:hanging="0"/>
              <w:jc w:val="center"/>
              <w:rPr/>
            </w:pPr>
            <w:r>
              <w:rPr>
                <w:color w:val="FFFFFF"/>
              </w:rPr>
              <w:t>Financial Year</w:t>
            </w:r>
          </w:p>
        </w:tc>
        <w:tc>
          <w:tcPr>
            <w:tcW w:w="3796" w:type="dxa"/>
            <w:tcBorders/>
            <w:shd w:color="auto" w:fill="4471C4" w:val="clear"/>
          </w:tcPr>
          <w:p>
            <w:pPr>
              <w:pStyle w:val="TableParagraph"/>
              <w:spacing w:before="134" w:after="0"/>
              <w:ind w:left="684" w:hanging="0"/>
              <w:rPr/>
            </w:pPr>
            <w:r>
              <w:rPr>
                <w:color w:val="FFFFFF"/>
              </w:rPr>
              <w:t>Total Turnover (IN INR)</w:t>
            </w:r>
          </w:p>
        </w:tc>
      </w:tr>
      <w:tr>
        <w:trPr>
          <w:trHeight w:val="364" w:hRule="atLeast"/>
        </w:trPr>
        <w:tc>
          <w:tcPr>
            <w:tcW w:w="805" w:type="dxa"/>
            <w:tcBorders>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spacing w:lineRule="exact" w:line="234"/>
              <w:ind w:left="284" w:right="276" w:hanging="0"/>
              <w:jc w:val="center"/>
              <w:rPr/>
            </w:pPr>
            <w:r>
              <w:rPr/>
              <w:t>1.</w:t>
            </w:r>
          </w:p>
        </w:tc>
        <w:tc>
          <w:tcPr>
            <w:tcW w:w="4831" w:type="dxa"/>
            <w:tcBorders>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vAlign w:val="center"/>
          </w:tcPr>
          <w:p>
            <w:pPr>
              <w:pStyle w:val="TableParagraph"/>
              <w:spacing w:lineRule="exact" w:line="234"/>
              <w:ind w:left="1958" w:right="1945" w:hanging="0"/>
              <w:jc w:val="center"/>
              <w:rPr/>
            </w:pPr>
            <w:r>
              <w:rPr/>
              <w:t>2019-20</w:t>
            </w:r>
          </w:p>
        </w:tc>
        <w:tc>
          <w:tcPr>
            <w:tcW w:w="3796" w:type="dxa"/>
            <w:tcBorders>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r>
        <w:trPr>
          <w:trHeight w:val="360" w:hRule="atLeast"/>
        </w:trPr>
        <w:tc>
          <w:tcPr>
            <w:tcW w:w="805"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spacing w:lineRule="exact" w:line="232"/>
              <w:ind w:left="284" w:right="276" w:hanging="0"/>
              <w:jc w:val="center"/>
              <w:rPr/>
            </w:pPr>
            <w:r>
              <w:rPr/>
              <w:t>2.</w:t>
            </w:r>
          </w:p>
        </w:tc>
        <w:tc>
          <w:tcPr>
            <w:tcW w:w="4831"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vAlign w:val="center"/>
          </w:tcPr>
          <w:p>
            <w:pPr>
              <w:pStyle w:val="TableParagraph"/>
              <w:spacing w:lineRule="exact" w:line="232"/>
              <w:ind w:left="1958" w:right="1945" w:hanging="0"/>
              <w:jc w:val="center"/>
              <w:rPr/>
            </w:pPr>
            <w:r>
              <w:rPr/>
              <w:t>2020-21</w:t>
            </w:r>
          </w:p>
        </w:tc>
        <w:tc>
          <w:tcPr>
            <w:tcW w:w="3796"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r>
        <w:trPr>
          <w:trHeight w:val="363" w:hRule="atLeast"/>
        </w:trPr>
        <w:tc>
          <w:tcPr>
            <w:tcW w:w="805"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spacing w:lineRule="exact" w:line="234"/>
              <w:ind w:left="284" w:right="276" w:hanging="0"/>
              <w:jc w:val="center"/>
              <w:rPr/>
            </w:pPr>
            <w:r>
              <w:rPr/>
              <w:t>3.</w:t>
            </w:r>
          </w:p>
        </w:tc>
        <w:tc>
          <w:tcPr>
            <w:tcW w:w="4831"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vAlign w:val="center"/>
          </w:tcPr>
          <w:p>
            <w:pPr>
              <w:pStyle w:val="TableParagraph"/>
              <w:spacing w:lineRule="exact" w:line="234"/>
              <w:ind w:left="1958" w:right="1945" w:hanging="0"/>
              <w:jc w:val="center"/>
              <w:rPr/>
            </w:pPr>
            <w:r>
              <w:rPr/>
              <w:t>2021-22</w:t>
            </w:r>
          </w:p>
        </w:tc>
        <w:tc>
          <w:tcPr>
            <w:tcW w:w="3796"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bl>
    <w:p>
      <w:pPr>
        <w:pStyle w:val="TextBody"/>
        <w:rPr>
          <w:sz w:val="20"/>
        </w:rPr>
      </w:pPr>
      <w:r>
        <w:rPr>
          <w:sz w:val="20"/>
        </w:rPr>
      </w:r>
    </w:p>
    <w:p>
      <w:pPr>
        <w:pStyle w:val="TextBody"/>
        <w:spacing w:before="151" w:after="0"/>
        <w:ind w:left="100" w:hanging="0"/>
        <w:rPr/>
      </w:pPr>
      <w:r>
        <w:rPr/>
        <w:t>Net worth: ……………………………..</w:t>
      </w:r>
    </w:p>
    <w:p>
      <w:pPr>
        <w:pStyle w:val="TextBody"/>
        <w:spacing w:before="179" w:after="0"/>
        <w:ind w:left="100" w:hanging="0"/>
        <w:rPr/>
      </w:pPr>
      <w:r>
        <w:rPr/>
        <w:t xml:space="preserve">(Must be positive) </w:t>
      </w:r>
    </w:p>
    <w:p>
      <w:pPr>
        <w:pStyle w:val="TextBody"/>
        <w:rPr>
          <w:sz w:val="24"/>
        </w:rPr>
      </w:pPr>
      <w:r>
        <w:rPr>
          <w:sz w:val="24"/>
        </w:rPr>
      </w:r>
    </w:p>
    <w:p>
      <w:pPr>
        <w:pStyle w:val="TextBody"/>
        <w:rPr>
          <w:sz w:val="24"/>
        </w:rPr>
      </w:pPr>
      <w:r>
        <w:rPr>
          <w:sz w:val="24"/>
        </w:rPr>
      </w:r>
    </w:p>
    <w:p>
      <w:pPr>
        <w:pStyle w:val="TextBody"/>
        <w:rPr>
          <w:sz w:val="24"/>
        </w:rPr>
      </w:pPr>
      <w:r>
        <w:rPr>
          <w:sz w:val="24"/>
        </w:rPr>
      </w:r>
    </w:p>
    <w:p>
      <w:pPr>
        <w:pStyle w:val="TextBody"/>
        <w:rPr>
          <w:sz w:val="24"/>
        </w:rPr>
      </w:pPr>
      <w:r>
        <w:rPr>
          <w:sz w:val="24"/>
        </w:rPr>
      </w:r>
    </w:p>
    <w:p>
      <w:pPr>
        <w:pStyle w:val="TextBody"/>
        <w:rPr>
          <w:sz w:val="24"/>
        </w:rPr>
      </w:pPr>
      <w:r>
        <w:rPr>
          <w:sz w:val="24"/>
        </w:rPr>
      </w:r>
    </w:p>
    <w:p>
      <w:pPr>
        <w:pStyle w:val="TextBody"/>
        <w:rPr>
          <w:sz w:val="24"/>
        </w:rPr>
      </w:pPr>
      <w:r>
        <w:rPr>
          <w:sz w:val="24"/>
        </w:rPr>
      </w:r>
    </w:p>
    <w:p>
      <w:pPr>
        <w:pStyle w:val="TextBody"/>
        <w:spacing w:before="4" w:after="0"/>
        <w:rPr/>
      </w:pPr>
      <w:r>
        <w:rPr/>
      </w:r>
    </w:p>
    <w:p>
      <w:pPr>
        <w:pStyle w:val="TextBody"/>
        <w:spacing w:lineRule="auto" w:line="410"/>
        <w:ind w:left="100" w:right="6890" w:hanging="0"/>
        <w:rPr/>
      </w:pPr>
      <w:r>
        <w:rPr/>
        <w:t>&lt;&lt; Chartered Accountant: Signature</w:t>
      </w:r>
    </w:p>
    <w:p>
      <w:pPr>
        <w:pStyle w:val="TextBody"/>
        <w:spacing w:lineRule="auto" w:line="408"/>
        <w:ind w:left="100" w:right="7893" w:hanging="0"/>
        <w:rPr/>
      </w:pPr>
      <w:r>
        <w:rPr/>
        <w:t>Name Registration No Contact No.</w:t>
      </w:r>
    </w:p>
    <w:p>
      <w:pPr>
        <w:sectPr>
          <w:footerReference w:type="default" r:id="rId8"/>
          <w:type w:val="nextPage"/>
          <w:pgSz w:w="11906" w:h="16838"/>
          <w:pgMar w:left="1340" w:right="1040" w:header="0" w:top="1420" w:footer="720" w:bottom="777" w:gutter="0"/>
          <w:pgNumType w:fmt="decimal"/>
          <w:formProt w:val="false"/>
          <w:textDirection w:val="lrTb"/>
          <w:docGrid w:type="default" w:linePitch="240" w:charSpace="4294965247"/>
        </w:sectPr>
        <w:pStyle w:val="TextBody"/>
        <w:spacing w:lineRule="auto" w:line="410"/>
        <w:ind w:left="100" w:right="8651" w:hanging="0"/>
        <w:rPr/>
      </w:pPr>
      <w:r>
        <w:rPr/>
        <w:t>Seal &gt;&gt; Date:</w:t>
      </w:r>
    </w:p>
    <w:p>
      <w:pPr>
        <w:pStyle w:val="Heading1"/>
        <w:spacing w:before="78" w:after="0"/>
        <w:ind w:left="100" w:hanging="0"/>
        <w:jc w:val="center"/>
        <w:rPr/>
      </w:pPr>
      <w:bookmarkStart w:id="36" w:name="_bookmark33"/>
      <w:bookmarkEnd w:id="36"/>
      <w:r>
        <w:rPr/>
        <w:t>ANNEXURE 4 – Declaration for not being blacklisted</w:t>
      </w:r>
    </w:p>
    <w:p>
      <w:pPr>
        <w:pStyle w:val="TextBody"/>
        <w:rPr>
          <w:sz w:val="30"/>
        </w:rPr>
      </w:pPr>
      <w:r>
        <w:rPr>
          <w:sz w:val="30"/>
        </w:rPr>
      </w:r>
    </w:p>
    <w:p>
      <w:pPr>
        <w:pStyle w:val="TextBody"/>
        <w:rPr>
          <w:sz w:val="30"/>
        </w:rPr>
      </w:pPr>
      <w:r>
        <w:rPr>
          <w:sz w:val="30"/>
        </w:rPr>
      </w:r>
    </w:p>
    <w:p>
      <w:pPr>
        <w:pStyle w:val="Heading3"/>
        <w:spacing w:before="201" w:after="0"/>
        <w:ind w:left="154" w:right="286" w:hanging="0"/>
        <w:jc w:val="center"/>
        <w:rPr/>
      </w:pPr>
      <w:r>
        <w:rPr>
          <w:u w:val="thick"/>
        </w:rPr>
        <w:t>DECLARATION</w:t>
      </w:r>
    </w:p>
    <w:p>
      <w:pPr>
        <w:pStyle w:val="TextBody"/>
        <w:spacing w:lineRule="auto" w:line="259" w:before="184" w:after="0"/>
        <w:ind w:left="100" w:right="458" w:hanging="0"/>
        <w:rPr/>
      </w:pPr>
      <w:r>
        <w:rPr/>
        <w:t>We, &lt;&lt;M/s Company name&gt;&gt;, having its registered office at &lt;&lt;Office address&gt;&gt;, do hereby declare that the Company hasn’t been blacklisted/ debarred by any donor agency/ State Government/ Central Government authority for breach on our part.</w:t>
      </w:r>
    </w:p>
    <w:p>
      <w:pPr>
        <w:pStyle w:val="TextBody"/>
        <w:rPr>
          <w:sz w:val="24"/>
        </w:rPr>
      </w:pPr>
      <w:r>
        <w:rPr>
          <w:sz w:val="24"/>
        </w:rPr>
      </w:r>
    </w:p>
    <w:p>
      <w:pPr>
        <w:pStyle w:val="TextBody"/>
        <w:rPr>
          <w:sz w:val="24"/>
        </w:rPr>
      </w:pPr>
      <w:r>
        <w:rPr>
          <w:sz w:val="24"/>
        </w:rPr>
      </w:r>
    </w:p>
    <w:p>
      <w:pPr>
        <w:pStyle w:val="TextBody"/>
        <w:rPr>
          <w:sz w:val="24"/>
        </w:rPr>
      </w:pPr>
      <w:r>
        <w:rPr>
          <w:sz w:val="24"/>
        </w:rPr>
      </w:r>
    </w:p>
    <w:p>
      <w:pPr>
        <w:pStyle w:val="TextBody"/>
        <w:spacing w:before="196" w:after="0"/>
        <w:ind w:left="100" w:hanging="0"/>
        <w:rPr/>
      </w:pPr>
      <w:r>
        <w:rPr/>
        <w:t>For and on behalf of:</w:t>
      </w:r>
    </w:p>
    <w:p>
      <w:pPr>
        <w:pStyle w:val="TextBody"/>
        <w:spacing w:before="179" w:after="0"/>
        <w:ind w:left="100" w:hanging="0"/>
        <w:rPr/>
      </w:pPr>
      <w:r>
        <w:rPr/>
        <w:t>Signature:</w:t>
      </w:r>
    </w:p>
    <w:p>
      <w:pPr>
        <w:pStyle w:val="TextBody"/>
        <w:spacing w:before="182" w:after="0"/>
        <w:ind w:left="100" w:hanging="0"/>
        <w:rPr/>
      </w:pPr>
      <w:r>
        <w:rPr/>
        <w:t>Name:</w:t>
      </w:r>
    </w:p>
    <w:p>
      <w:pPr>
        <w:pStyle w:val="TextBody"/>
        <w:spacing w:before="179" w:after="0"/>
        <w:ind w:left="100" w:hanging="0"/>
        <w:rPr/>
      </w:pPr>
      <w:r>
        <w:rPr/>
        <w:t>Designation:</w:t>
      </w:r>
    </w:p>
    <w:p>
      <w:pPr>
        <w:pStyle w:val="TextBody"/>
        <w:spacing w:before="179" w:after="0"/>
        <w:ind w:left="100" w:hanging="0"/>
        <w:rPr/>
      </w:pPr>
      <w:r>
        <w:rPr/>
        <w:t>(Company Seal)</w:t>
      </w:r>
    </w:p>
    <w:p>
      <w:pPr>
        <w:pStyle w:val="TextBody"/>
        <w:spacing w:lineRule="auto" w:line="408" w:before="181" w:after="0"/>
        <w:ind w:left="100" w:right="5252" w:hanging="0"/>
        <w:rPr/>
      </w:pPr>
      <w:r>
        <w:rPr/>
        <w:t>(Authorized Representative and Signatory) Date</w:t>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Heading1"/>
        <w:spacing w:before="78" w:after="0"/>
        <w:ind w:left="100" w:hanging="0"/>
        <w:jc w:val="center"/>
        <w:rPr/>
      </w:pPr>
      <w:r>
        <w:rPr/>
        <w:t>ANNEXURE 5 – Training Location details</w:t>
      </w:r>
    </w:p>
    <w:p>
      <w:pPr>
        <w:pStyle w:val="Heading1"/>
        <w:spacing w:before="78" w:after="0"/>
        <w:ind w:left="100" w:hanging="0"/>
        <w:rPr/>
      </w:pPr>
      <w:r>
        <w:rPr/>
      </w:r>
    </w:p>
    <w:p>
      <w:pPr>
        <w:pStyle w:val="TextBody"/>
        <w:spacing w:before="1" w:after="0"/>
        <w:ind w:left="100" w:hanging="0"/>
        <w:rPr/>
      </w:pPr>
      <w:r>
        <w:rPr/>
        <w:t>For</w:t>
      </w:r>
      <w:r>
        <w:rPr>
          <w:spacing w:val="-1"/>
        </w:rPr>
        <w:t xml:space="preserve"> </w:t>
      </w:r>
      <w:r>
        <w:rPr/>
        <w:t>each</w:t>
      </w:r>
      <w:r>
        <w:rPr>
          <w:spacing w:val="-3"/>
        </w:rPr>
        <w:t xml:space="preserve"> </w:t>
      </w:r>
      <w:r>
        <w:rPr/>
        <w:t>Company/ Training</w:t>
      </w:r>
      <w:r>
        <w:rPr>
          <w:spacing w:val="1"/>
        </w:rPr>
        <w:t xml:space="preserve"> </w:t>
      </w:r>
      <w:r>
        <w:rPr/>
        <w:t>Centre:</w:t>
      </w:r>
    </w:p>
    <w:p>
      <w:pPr>
        <w:pStyle w:val="TextBody"/>
        <w:spacing w:before="6" w:after="0"/>
        <w:rPr>
          <w:sz w:val="15"/>
        </w:rPr>
      </w:pPr>
      <w:r>
        <w:rPr>
          <w:sz w:val="15"/>
        </w:rPr>
      </w:r>
    </w:p>
    <w:tbl>
      <w:tblPr>
        <w:tblW w:w="8986" w:type="dxa"/>
        <w:jc w:val="left"/>
        <w:tblInd w:w="112" w:type="dxa"/>
        <w:tblBorders/>
        <w:tblCellMar>
          <w:top w:w="0" w:type="dxa"/>
          <w:left w:w="5" w:type="dxa"/>
          <w:bottom w:w="0" w:type="dxa"/>
          <w:right w:w="0" w:type="dxa"/>
        </w:tblCellMar>
        <w:tblLook w:val="01e0" w:noVBand="0" w:noHBand="0" w:lastColumn="1" w:firstColumn="1" w:lastRow="1" w:firstRow="1"/>
      </w:tblPr>
      <w:tblGrid>
        <w:gridCol w:w="965"/>
        <w:gridCol w:w="4851"/>
        <w:gridCol w:w="3170"/>
      </w:tblGrid>
      <w:tr>
        <w:trPr>
          <w:trHeight w:val="273" w:hRule="atLeast"/>
        </w:trPr>
        <w:tc>
          <w:tcPr>
            <w:tcW w:w="965" w:type="dxa"/>
            <w:tcBorders/>
            <w:shd w:color="auto" w:fill="4471C4" w:val="clear"/>
          </w:tcPr>
          <w:p>
            <w:pPr>
              <w:pStyle w:val="TableParagraph"/>
              <w:spacing w:lineRule="exact" w:line="244" w:before="9" w:after="0"/>
              <w:ind w:left="180" w:hanging="0"/>
              <w:rPr/>
            </w:pPr>
            <w:r>
              <w:rPr>
                <w:color w:val="FFFFFF"/>
              </w:rPr>
              <w:t>S.</w:t>
            </w:r>
            <w:r>
              <w:rPr>
                <w:color w:val="FFFFFF"/>
                <w:spacing w:val="1"/>
              </w:rPr>
              <w:t xml:space="preserve"> </w:t>
            </w:r>
            <w:r>
              <w:rPr>
                <w:color w:val="FFFFFF"/>
              </w:rPr>
              <w:t>No.</w:t>
            </w:r>
          </w:p>
        </w:tc>
        <w:tc>
          <w:tcPr>
            <w:tcW w:w="4851" w:type="dxa"/>
            <w:tcBorders/>
            <w:shd w:color="auto" w:fill="4471C4" w:val="clear"/>
          </w:tcPr>
          <w:p>
            <w:pPr>
              <w:pStyle w:val="TableParagraph"/>
              <w:spacing w:lineRule="exact" w:line="244" w:before="9" w:after="0"/>
              <w:ind w:left="1891" w:right="1881" w:hanging="0"/>
              <w:jc w:val="center"/>
              <w:rPr/>
            </w:pPr>
            <w:r>
              <w:rPr>
                <w:color w:val="FFFFFF"/>
              </w:rPr>
              <w:t>Particulars</w:t>
            </w:r>
          </w:p>
        </w:tc>
        <w:tc>
          <w:tcPr>
            <w:tcW w:w="3170" w:type="dxa"/>
            <w:tcBorders/>
            <w:shd w:color="auto" w:fill="4471C4" w:val="clear"/>
          </w:tcPr>
          <w:p>
            <w:pPr>
              <w:pStyle w:val="TableParagraph"/>
              <w:spacing w:lineRule="exact" w:line="244" w:before="9" w:after="0"/>
              <w:ind w:left="1035" w:hanging="0"/>
              <w:rPr/>
            </w:pPr>
            <w:r>
              <w:rPr>
                <w:color w:val="FFFFFF"/>
              </w:rPr>
              <w:t>Description</w:t>
            </w:r>
          </w:p>
        </w:tc>
      </w:tr>
      <w:tr>
        <w:trPr>
          <w:trHeight w:val="251" w:hRule="atLeast"/>
        </w:trPr>
        <w:tc>
          <w:tcPr>
            <w:tcW w:w="965" w:type="dxa"/>
            <w:tcBorders>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spacing w:lineRule="exact" w:line="232"/>
              <w:ind w:left="370" w:right="360" w:hanging="0"/>
              <w:jc w:val="center"/>
              <w:rPr/>
            </w:pPr>
            <w:r>
              <w:rPr/>
              <w:t>1.</w:t>
            </w:r>
          </w:p>
        </w:tc>
        <w:tc>
          <w:tcPr>
            <w:tcW w:w="4851" w:type="dxa"/>
            <w:tcBorders>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spacing w:lineRule="exact" w:line="232"/>
              <w:ind w:left="107" w:hanging="0"/>
              <w:rPr/>
            </w:pPr>
            <w:r>
              <w:rPr/>
              <w:t>District/City</w:t>
            </w:r>
          </w:p>
        </w:tc>
        <w:tc>
          <w:tcPr>
            <w:tcW w:w="3170" w:type="dxa"/>
            <w:tcBorders>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r>
        <w:trPr>
          <w:trHeight w:val="253" w:hRule="atLeast"/>
        </w:trPr>
        <w:tc>
          <w:tcPr>
            <w:tcW w:w="965"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spacing w:lineRule="exact" w:line="232" w:before="2" w:after="0"/>
              <w:ind w:left="370" w:right="360" w:hanging="0"/>
              <w:jc w:val="center"/>
              <w:rPr/>
            </w:pPr>
            <w:r>
              <w:rPr/>
              <w:t>2.</w:t>
            </w:r>
          </w:p>
        </w:tc>
        <w:tc>
          <w:tcPr>
            <w:tcW w:w="4851"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spacing w:lineRule="exact" w:line="232" w:before="2" w:after="0"/>
              <w:ind w:left="107" w:hanging="0"/>
              <w:rPr/>
            </w:pPr>
            <w:r>
              <w:rPr/>
              <w:t>Name of</w:t>
            </w:r>
            <w:r>
              <w:rPr>
                <w:spacing w:val="-2"/>
              </w:rPr>
              <w:t xml:space="preserve"> </w:t>
            </w:r>
            <w:r>
              <w:rPr/>
              <w:t>the</w:t>
            </w:r>
            <w:r>
              <w:rPr>
                <w:spacing w:val="-3"/>
              </w:rPr>
              <w:t xml:space="preserve"> </w:t>
            </w:r>
            <w:r>
              <w:rPr/>
              <w:t xml:space="preserve">Company / Training Centre </w:t>
            </w:r>
          </w:p>
        </w:tc>
        <w:tc>
          <w:tcPr>
            <w:tcW w:w="3170"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r>
        <w:trPr>
          <w:trHeight w:val="254" w:hRule="atLeast"/>
        </w:trPr>
        <w:tc>
          <w:tcPr>
            <w:tcW w:w="965"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spacing w:lineRule="exact" w:line="234"/>
              <w:ind w:left="370" w:right="360" w:hanging="0"/>
              <w:jc w:val="center"/>
              <w:rPr/>
            </w:pPr>
            <w:r>
              <w:rPr/>
              <w:t>3.</w:t>
            </w:r>
          </w:p>
        </w:tc>
        <w:tc>
          <w:tcPr>
            <w:tcW w:w="4851"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spacing w:lineRule="exact" w:line="234"/>
              <w:ind w:left="107" w:hanging="0"/>
              <w:rPr/>
            </w:pPr>
            <w:r>
              <w:rPr/>
              <w:t>Full</w:t>
            </w:r>
            <w:r>
              <w:rPr>
                <w:spacing w:val="-1"/>
              </w:rPr>
              <w:t xml:space="preserve"> </w:t>
            </w:r>
            <w:r>
              <w:rPr/>
              <w:t>address &amp;</w:t>
            </w:r>
            <w:r>
              <w:rPr>
                <w:spacing w:val="-3"/>
              </w:rPr>
              <w:t xml:space="preserve"> </w:t>
            </w:r>
            <w:r>
              <w:rPr/>
              <w:t>telephone</w:t>
            </w:r>
            <w:r>
              <w:rPr>
                <w:spacing w:val="-3"/>
              </w:rPr>
              <w:t xml:space="preserve"> </w:t>
            </w:r>
            <w:r>
              <w:rPr/>
              <w:t>number</w:t>
            </w:r>
          </w:p>
        </w:tc>
        <w:tc>
          <w:tcPr>
            <w:tcW w:w="3170"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r>
        <w:trPr>
          <w:trHeight w:val="251" w:hRule="atLeast"/>
        </w:trPr>
        <w:tc>
          <w:tcPr>
            <w:tcW w:w="965"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spacing w:lineRule="exact" w:line="232"/>
              <w:ind w:left="370" w:right="360" w:hanging="0"/>
              <w:jc w:val="center"/>
              <w:rPr/>
            </w:pPr>
            <w:r>
              <w:rPr/>
              <w:t>4.</w:t>
            </w:r>
          </w:p>
        </w:tc>
        <w:tc>
          <w:tcPr>
            <w:tcW w:w="4851"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spacing w:lineRule="exact" w:line="232"/>
              <w:ind w:left="107" w:hanging="0"/>
              <w:rPr/>
            </w:pPr>
            <w:r>
              <w:rPr/>
              <w:t>Nearest</w:t>
            </w:r>
            <w:r>
              <w:rPr>
                <w:spacing w:val="-3"/>
              </w:rPr>
              <w:t xml:space="preserve"> </w:t>
            </w:r>
            <w:r>
              <w:rPr/>
              <w:t>Landmark</w:t>
            </w:r>
          </w:p>
        </w:tc>
        <w:tc>
          <w:tcPr>
            <w:tcW w:w="3170"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r>
        <w:trPr>
          <w:trHeight w:val="505" w:hRule="atLeast"/>
        </w:trPr>
        <w:tc>
          <w:tcPr>
            <w:tcW w:w="965"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spacing w:before="127" w:after="0"/>
              <w:ind w:left="370" w:right="360" w:hanging="0"/>
              <w:jc w:val="center"/>
              <w:rPr/>
            </w:pPr>
            <w:r>
              <w:rPr/>
              <w:t>5.</w:t>
            </w:r>
          </w:p>
        </w:tc>
        <w:tc>
          <w:tcPr>
            <w:tcW w:w="4851"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spacing w:lineRule="exact" w:line="254"/>
              <w:ind w:left="107" w:right="341" w:hanging="0"/>
              <w:rPr/>
            </w:pPr>
            <w:r>
              <w:rPr/>
              <w:t>Number</w:t>
            </w:r>
            <w:r>
              <w:rPr>
                <w:spacing w:val="-2"/>
              </w:rPr>
              <w:t xml:space="preserve"> </w:t>
            </w:r>
            <w:r>
              <w:rPr/>
              <w:t>of Classrooms</w:t>
            </w:r>
            <w:r>
              <w:rPr>
                <w:spacing w:val="-5"/>
              </w:rPr>
              <w:t xml:space="preserve"> </w:t>
            </w:r>
            <w:r>
              <w:rPr/>
              <w:t>(minimum</w:t>
            </w:r>
            <w:r>
              <w:rPr>
                <w:spacing w:val="-3"/>
              </w:rPr>
              <w:t xml:space="preserve"> </w:t>
            </w:r>
            <w:r>
              <w:rPr/>
              <w:t>capacity</w:t>
            </w:r>
            <w:r>
              <w:rPr>
                <w:spacing w:val="-5"/>
              </w:rPr>
              <w:t xml:space="preserve"> </w:t>
            </w:r>
            <w:r>
              <w:rPr/>
              <w:t>of</w:t>
            </w:r>
            <w:r>
              <w:rPr>
                <w:spacing w:val="-58"/>
              </w:rPr>
              <w:t xml:space="preserve"> </w:t>
            </w:r>
            <w:r>
              <w:rPr/>
              <w:t>10)</w:t>
            </w:r>
          </w:p>
        </w:tc>
        <w:tc>
          <w:tcPr>
            <w:tcW w:w="3170"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rPr>
                <w:rFonts w:ascii="Times New Roman" w:hAnsi="Times New Roman"/>
              </w:rPr>
            </w:pPr>
            <w:r>
              <w:rPr>
                <w:rFonts w:ascii="Times New Roman" w:hAnsi="Times New Roman"/>
              </w:rPr>
            </w:r>
          </w:p>
        </w:tc>
      </w:tr>
      <w:tr>
        <w:trPr>
          <w:trHeight w:val="252" w:hRule="atLeast"/>
        </w:trPr>
        <w:tc>
          <w:tcPr>
            <w:tcW w:w="965"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spacing w:lineRule="exact" w:line="233"/>
              <w:ind w:left="370" w:right="360" w:hanging="0"/>
              <w:jc w:val="center"/>
              <w:rPr/>
            </w:pPr>
            <w:r>
              <w:rPr/>
              <w:t>6.</w:t>
            </w:r>
          </w:p>
        </w:tc>
        <w:tc>
          <w:tcPr>
            <w:tcW w:w="4851"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spacing w:lineRule="exact" w:line="233"/>
              <w:ind w:left="107" w:hanging="0"/>
              <w:rPr/>
            </w:pPr>
            <w:r>
              <w:rPr/>
              <w:t>Number</w:t>
            </w:r>
            <w:r>
              <w:rPr>
                <w:spacing w:val="-1"/>
              </w:rPr>
              <w:t xml:space="preserve"> </w:t>
            </w:r>
            <w:r>
              <w:rPr/>
              <w:t>of</w:t>
            </w:r>
            <w:r>
              <w:rPr>
                <w:spacing w:val="-2"/>
              </w:rPr>
              <w:t xml:space="preserve"> </w:t>
            </w:r>
            <w:r>
              <w:rPr/>
              <w:t>practical</w:t>
            </w:r>
            <w:r>
              <w:rPr>
                <w:spacing w:val="-3"/>
              </w:rPr>
              <w:t xml:space="preserve"> </w:t>
            </w:r>
            <w:r>
              <w:rPr/>
              <w:t>rooms</w:t>
            </w:r>
          </w:p>
        </w:tc>
        <w:tc>
          <w:tcPr>
            <w:tcW w:w="3170"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r>
        <w:trPr>
          <w:trHeight w:val="506" w:hRule="atLeast"/>
        </w:trPr>
        <w:tc>
          <w:tcPr>
            <w:tcW w:w="965"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spacing w:before="127" w:after="0"/>
              <w:ind w:left="370" w:right="360" w:hanging="0"/>
              <w:jc w:val="center"/>
              <w:rPr/>
            </w:pPr>
            <w:r>
              <w:rPr/>
              <w:t>7.</w:t>
            </w:r>
          </w:p>
        </w:tc>
        <w:tc>
          <w:tcPr>
            <w:tcW w:w="4851"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spacing w:lineRule="exact" w:line="252"/>
              <w:ind w:left="107" w:right="985" w:hanging="0"/>
              <w:rPr/>
            </w:pPr>
            <w:r>
              <w:rPr/>
              <w:t>Separate wash rooms for Boys &amp; Girls</w:t>
            </w:r>
            <w:r>
              <w:rPr>
                <w:spacing w:val="-59"/>
              </w:rPr>
              <w:t xml:space="preserve"> </w:t>
            </w:r>
            <w:r>
              <w:rPr/>
              <w:t>(Yes/No)</w:t>
            </w:r>
          </w:p>
        </w:tc>
        <w:tc>
          <w:tcPr>
            <w:tcW w:w="3170"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color="auto" w:fill="D9E1F3" w:val="clear"/>
            <w:tcMar>
              <w:left w:w="0" w:type="dxa"/>
            </w:tcMar>
          </w:tcPr>
          <w:p>
            <w:pPr>
              <w:pStyle w:val="TableParagraph"/>
              <w:rPr>
                <w:rFonts w:ascii="Times New Roman" w:hAnsi="Times New Roman"/>
              </w:rPr>
            </w:pPr>
            <w:r>
              <w:rPr>
                <w:rFonts w:ascii="Times New Roman" w:hAnsi="Times New Roman"/>
              </w:rPr>
            </w:r>
          </w:p>
        </w:tc>
      </w:tr>
      <w:tr>
        <w:trPr>
          <w:trHeight w:val="251" w:hRule="atLeast"/>
        </w:trPr>
        <w:tc>
          <w:tcPr>
            <w:tcW w:w="965"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spacing w:lineRule="exact" w:line="232"/>
              <w:ind w:left="370" w:right="360" w:hanging="0"/>
              <w:jc w:val="center"/>
              <w:rPr/>
            </w:pPr>
            <w:r>
              <w:rPr/>
              <w:t>8.</w:t>
            </w:r>
          </w:p>
        </w:tc>
        <w:tc>
          <w:tcPr>
            <w:tcW w:w="4851"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spacing w:lineRule="exact" w:line="232"/>
              <w:ind w:left="107" w:hanging="0"/>
              <w:rPr/>
            </w:pPr>
            <w:r>
              <w:rPr/>
              <w:t>Lab</w:t>
            </w:r>
            <w:r>
              <w:rPr>
                <w:spacing w:val="-4"/>
              </w:rPr>
              <w:t xml:space="preserve"> </w:t>
            </w:r>
            <w:r>
              <w:rPr/>
              <w:t>infrastructure</w:t>
            </w:r>
            <w:r>
              <w:rPr>
                <w:spacing w:val="-4"/>
              </w:rPr>
              <w:t xml:space="preserve"> </w:t>
            </w:r>
            <w:r>
              <w:rPr/>
              <w:t>available</w:t>
            </w:r>
          </w:p>
        </w:tc>
        <w:tc>
          <w:tcPr>
            <w:tcW w:w="3170" w:type="dxa"/>
            <w:tcBorders>
              <w:top w:val="single" w:sz="4" w:space="0" w:color="5B9BD4"/>
              <w:left w:val="single" w:sz="4" w:space="0" w:color="5B9BD4"/>
              <w:bottom w:val="single" w:sz="4" w:space="0" w:color="5B9BD4"/>
              <w:right w:val="single" w:sz="4" w:space="0" w:color="5B9BD4"/>
              <w:insideH w:val="single" w:sz="4" w:space="0" w:color="5B9BD4"/>
              <w:insideV w:val="single" w:sz="4" w:space="0" w:color="5B9BD4"/>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bl>
    <w:p>
      <w:pPr>
        <w:pStyle w:val="TextBody"/>
        <w:rPr>
          <w:sz w:val="24"/>
        </w:rPr>
      </w:pPr>
      <w:r>
        <w:rPr>
          <w:sz w:val="24"/>
        </w:rPr>
      </w:r>
    </w:p>
    <w:p>
      <w:pPr>
        <w:pStyle w:val="TextBody"/>
        <w:spacing w:before="158" w:after="0"/>
        <w:ind w:left="100" w:hanging="0"/>
        <w:rPr/>
      </w:pPr>
      <w:r>
        <w:rPr/>
        <w:t>For and</w:t>
      </w:r>
      <w:r>
        <w:rPr>
          <w:spacing w:val="-3"/>
        </w:rPr>
        <w:t xml:space="preserve"> </w:t>
      </w:r>
      <w:r>
        <w:rPr/>
        <w:t>on</w:t>
      </w:r>
      <w:r>
        <w:rPr>
          <w:spacing w:val="-1"/>
        </w:rPr>
        <w:t xml:space="preserve"> </w:t>
      </w:r>
      <w:r>
        <w:rPr/>
        <w:t>behalf</w:t>
      </w:r>
      <w:r>
        <w:rPr>
          <w:spacing w:val="1"/>
        </w:rPr>
        <w:t xml:space="preserve"> </w:t>
      </w:r>
      <w:r>
        <w:rPr/>
        <w:t>of:</w:t>
      </w:r>
    </w:p>
    <w:p>
      <w:pPr>
        <w:pStyle w:val="TextBody"/>
        <w:spacing w:before="179" w:after="0"/>
        <w:ind w:left="100" w:hanging="0"/>
        <w:rPr/>
      </w:pPr>
      <w:r>
        <w:rPr/>
        <w:t>Signature:</w:t>
      </w:r>
    </w:p>
    <w:p>
      <w:pPr>
        <w:pStyle w:val="TextBody"/>
        <w:spacing w:before="182" w:after="0"/>
        <w:ind w:left="100" w:hanging="0"/>
        <w:rPr/>
      </w:pPr>
      <w:r>
        <w:rPr/>
        <w:t>Name:</w:t>
      </w:r>
    </w:p>
    <w:p>
      <w:pPr>
        <w:pStyle w:val="TextBody"/>
        <w:spacing w:before="179" w:after="0"/>
        <w:ind w:left="100" w:hanging="0"/>
        <w:rPr/>
      </w:pPr>
      <w:r>
        <w:rPr/>
        <w:t>Designation:</w:t>
      </w:r>
    </w:p>
    <w:p>
      <w:pPr>
        <w:pStyle w:val="TextBody"/>
        <w:spacing w:before="179" w:after="0"/>
        <w:ind w:left="100" w:hanging="0"/>
        <w:rPr/>
      </w:pPr>
      <w:r>
        <w:rPr/>
        <w:t>(Company</w:t>
      </w:r>
      <w:r>
        <w:rPr>
          <w:spacing w:val="-3"/>
        </w:rPr>
        <w:t xml:space="preserve"> </w:t>
      </w:r>
      <w:r>
        <w:rPr/>
        <w:t>Seal)</w:t>
      </w:r>
    </w:p>
    <w:p>
      <w:pPr>
        <w:pStyle w:val="TextBody"/>
        <w:spacing w:lineRule="auto" w:line="408" w:before="181" w:after="0"/>
        <w:ind w:left="100" w:right="5532" w:hanging="0"/>
        <w:rPr/>
      </w:pPr>
      <w:r>
        <w:rPr/>
        <w:t>(Authorized Representative and Signatory)</w:t>
      </w:r>
      <w:r>
        <w:rPr>
          <w:spacing w:val="-59"/>
        </w:rPr>
        <w:t xml:space="preserve"> </w:t>
      </w:r>
      <w:r>
        <w:rPr/>
        <w:t>Date:</w:t>
      </w:r>
    </w:p>
    <w:p>
      <w:pPr>
        <w:pStyle w:val="TextBody"/>
        <w:rPr>
          <w:sz w:val="24"/>
        </w:rPr>
      </w:pPr>
      <w:r>
        <w:rPr>
          <w:sz w:val="24"/>
        </w:rPr>
      </w:r>
    </w:p>
    <w:p>
      <w:pPr>
        <w:pStyle w:val="TextBody"/>
        <w:spacing w:before="158" w:after="0"/>
        <w:ind w:left="100" w:hanging="0"/>
        <w:rPr/>
      </w:pPr>
      <w:r>
        <w:rPr/>
        <w:t>Notes:</w:t>
      </w:r>
    </w:p>
    <w:p>
      <w:pPr>
        <w:pStyle w:val="ListParagraph"/>
        <w:numPr>
          <w:ilvl w:val="0"/>
          <w:numId w:val="11"/>
        </w:numPr>
        <w:tabs>
          <w:tab w:val="left" w:pos="667" w:leader="none"/>
        </w:tabs>
        <w:spacing w:lineRule="auto" w:line="254" w:before="184" w:after="0"/>
        <w:ind w:left="666" w:right="541" w:hanging="360"/>
        <w:jc w:val="both"/>
        <w:rPr/>
      </w:pPr>
      <w:r>
        <w:rPr/>
        <w:t>Please enclose valid Documentary Evidences regarding training Infrastructure available (Photos) and Rental or lease Agreement /MOU/ Electricity bill / Telephone Bill of the premises.</w:t>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TextBody"/>
        <w:spacing w:lineRule="auto" w:line="408" w:before="181" w:after="0"/>
        <w:ind w:left="100" w:right="5252" w:hanging="0"/>
        <w:rPr/>
      </w:pPr>
      <w:r>
        <w:rPr/>
      </w:r>
    </w:p>
    <w:p>
      <w:pPr>
        <w:pStyle w:val="Heading2"/>
        <w:ind w:left="0" w:hanging="0"/>
        <w:jc w:val="center"/>
        <w:rPr/>
      </w:pPr>
      <w:r>
        <w:rPr>
          <w:u w:val="thick"/>
        </w:rPr>
        <w:t>ANNEXURE-6</w:t>
      </w:r>
    </w:p>
    <w:p>
      <w:pPr>
        <w:pStyle w:val="TextBody"/>
        <w:rPr>
          <w:b/>
          <w:b/>
          <w:sz w:val="20"/>
        </w:rPr>
      </w:pPr>
      <w:r>
        <w:rPr>
          <w:b/>
          <w:sz w:val="20"/>
        </w:rPr>
      </w:r>
    </w:p>
    <w:p>
      <w:pPr>
        <w:pStyle w:val="TextBody"/>
        <w:spacing w:before="2" w:after="0"/>
        <w:rPr>
          <w:b/>
          <w:b/>
          <w:sz w:val="25"/>
        </w:rPr>
      </w:pPr>
      <w:r>
        <w:rPr>
          <w:b/>
          <w:sz w:val="25"/>
        </w:rPr>
      </w:r>
    </w:p>
    <w:p>
      <w:pPr>
        <w:pStyle w:val="Normal"/>
        <w:spacing w:before="94" w:after="0"/>
        <w:ind w:left="2504" w:right="2917" w:hanging="0"/>
        <w:jc w:val="center"/>
        <w:rPr>
          <w:b/>
          <w:b/>
        </w:rPr>
      </w:pPr>
      <w:r>
        <w:rPr>
          <w:b/>
        </w:rPr>
        <w:t>ANNUAL</w:t>
      </w:r>
      <w:r>
        <w:rPr>
          <w:b/>
          <w:spacing w:val="1"/>
        </w:rPr>
        <w:t xml:space="preserve"> </w:t>
      </w:r>
      <w:r>
        <w:rPr>
          <w:b/>
        </w:rPr>
        <w:t>ACTION</w:t>
      </w:r>
      <w:r>
        <w:rPr>
          <w:b/>
          <w:spacing w:val="-3"/>
        </w:rPr>
        <w:t xml:space="preserve"> </w:t>
      </w:r>
      <w:r>
        <w:rPr>
          <w:b/>
        </w:rPr>
        <w:t>PLAN</w:t>
      </w:r>
    </w:p>
    <w:p>
      <w:pPr>
        <w:pStyle w:val="TextBody"/>
        <w:spacing w:before="6" w:after="0"/>
        <w:rPr>
          <w:b/>
          <w:b/>
          <w:sz w:val="15"/>
        </w:rPr>
      </w:pPr>
      <w:r>
        <w:rPr>
          <w:b/>
          <w:sz w:val="15"/>
        </w:rPr>
      </w:r>
    </w:p>
    <w:tbl>
      <w:tblPr>
        <w:tblW w:w="9186" w:type="dxa"/>
        <w:jc w:val="left"/>
        <w:tblInd w:w="112" w:type="dxa"/>
        <w:tblBorders/>
        <w:tblCellMar>
          <w:top w:w="0" w:type="dxa"/>
          <w:left w:w="5" w:type="dxa"/>
          <w:bottom w:w="0" w:type="dxa"/>
          <w:right w:w="0" w:type="dxa"/>
        </w:tblCellMar>
        <w:tblLook w:val="01e0" w:noVBand="0" w:noHBand="0" w:lastColumn="1" w:firstColumn="1" w:lastRow="1" w:firstRow="1"/>
      </w:tblPr>
      <w:tblGrid>
        <w:gridCol w:w="631"/>
        <w:gridCol w:w="708"/>
        <w:gridCol w:w="1232"/>
        <w:gridCol w:w="1613"/>
        <w:gridCol w:w="1136"/>
        <w:gridCol w:w="1229"/>
        <w:gridCol w:w="1050"/>
        <w:gridCol w:w="1586"/>
      </w:tblGrid>
      <w:tr>
        <w:trPr>
          <w:trHeight w:val="1032" w:hRule="atLeast"/>
        </w:trPr>
        <w:tc>
          <w:tcPr>
            <w:tcW w:w="631" w:type="dxa"/>
            <w:tcBorders/>
            <w:shd w:color="auto" w:fill="4471C4" w:val="clear"/>
          </w:tcPr>
          <w:p>
            <w:pPr>
              <w:pStyle w:val="TableParagraph"/>
              <w:spacing w:before="11" w:after="0"/>
              <w:rPr>
                <w:b/>
                <w:b/>
              </w:rPr>
            </w:pPr>
            <w:r>
              <w:rPr>
                <w:b/>
              </w:rPr>
            </w:r>
          </w:p>
          <w:p>
            <w:pPr>
              <w:pStyle w:val="TableParagraph"/>
              <w:spacing w:lineRule="exact" w:line="252"/>
              <w:ind w:left="182" w:hanging="0"/>
              <w:rPr>
                <w:b/>
                <w:b/>
              </w:rPr>
            </w:pPr>
            <w:r>
              <w:rPr>
                <w:b/>
                <w:color w:val="FFFFFF"/>
              </w:rPr>
              <w:t>Sl.</w:t>
            </w:r>
          </w:p>
          <w:p>
            <w:pPr>
              <w:pStyle w:val="TableParagraph"/>
              <w:spacing w:lineRule="exact" w:line="252"/>
              <w:ind w:left="141" w:hanging="0"/>
              <w:rPr>
                <w:b/>
                <w:b/>
              </w:rPr>
            </w:pPr>
            <w:r>
              <w:rPr>
                <w:b/>
                <w:color w:val="FFFFFF"/>
              </w:rPr>
              <w:t>No.</w:t>
            </w:r>
          </w:p>
        </w:tc>
        <w:tc>
          <w:tcPr>
            <w:tcW w:w="708" w:type="dxa"/>
            <w:tcBorders/>
            <w:shd w:color="auto" w:fill="4471C4" w:val="clear"/>
          </w:tcPr>
          <w:p>
            <w:pPr>
              <w:pStyle w:val="TableParagraph"/>
              <w:rPr>
                <w:b/>
                <w:b/>
                <w:sz w:val="34"/>
              </w:rPr>
            </w:pPr>
            <w:r>
              <w:rPr>
                <w:b/>
                <w:sz w:val="34"/>
              </w:rPr>
            </w:r>
          </w:p>
          <w:p>
            <w:pPr>
              <w:pStyle w:val="TableParagraph"/>
              <w:ind w:left="120" w:hanging="0"/>
              <w:rPr>
                <w:b/>
                <w:b/>
              </w:rPr>
            </w:pPr>
            <w:r>
              <w:rPr>
                <w:b/>
                <w:color w:val="FFFFFF"/>
              </w:rPr>
              <w:t>Year</w:t>
            </w:r>
          </w:p>
        </w:tc>
        <w:tc>
          <w:tcPr>
            <w:tcW w:w="1232" w:type="dxa"/>
            <w:tcBorders/>
            <w:shd w:color="auto" w:fill="4471C4" w:val="clear"/>
          </w:tcPr>
          <w:p>
            <w:pPr>
              <w:pStyle w:val="TableParagraph"/>
              <w:spacing w:before="11" w:after="0"/>
              <w:rPr>
                <w:b/>
                <w:b/>
              </w:rPr>
            </w:pPr>
            <w:r>
              <w:rPr>
                <w:b/>
              </w:rPr>
            </w:r>
          </w:p>
          <w:p>
            <w:pPr>
              <w:pStyle w:val="TableParagraph"/>
              <w:ind w:left="240" w:right="85" w:hanging="128"/>
              <w:rPr>
                <w:b/>
                <w:b/>
              </w:rPr>
            </w:pPr>
            <w:r>
              <w:rPr>
                <w:b/>
                <w:color w:val="FFFFFF"/>
              </w:rPr>
              <w:t>Proposed</w:t>
            </w:r>
            <w:r>
              <w:rPr>
                <w:b/>
                <w:color w:val="FFFFFF"/>
                <w:spacing w:val="-59"/>
              </w:rPr>
              <w:t xml:space="preserve"> </w:t>
            </w:r>
            <w:r>
              <w:rPr>
                <w:b/>
                <w:color w:val="FFFFFF"/>
              </w:rPr>
              <w:t>District</w:t>
            </w:r>
          </w:p>
        </w:tc>
        <w:tc>
          <w:tcPr>
            <w:tcW w:w="1613" w:type="dxa"/>
            <w:tcBorders/>
            <w:shd w:color="auto" w:fill="4471C4" w:val="clear"/>
          </w:tcPr>
          <w:p>
            <w:pPr>
              <w:pStyle w:val="TableParagraph"/>
              <w:spacing w:before="9" w:after="0"/>
              <w:ind w:left="259" w:right="251" w:firstLine="43"/>
              <w:jc w:val="both"/>
              <w:rPr>
                <w:b/>
                <w:b/>
              </w:rPr>
            </w:pPr>
            <w:r>
              <w:rPr>
                <w:b/>
                <w:color w:val="FFFFFF"/>
              </w:rPr>
              <w:t>Proposed</w:t>
            </w:r>
            <w:r>
              <w:rPr>
                <w:b/>
                <w:color w:val="FFFFFF"/>
                <w:spacing w:val="-59"/>
              </w:rPr>
              <w:t xml:space="preserve"> </w:t>
            </w:r>
            <w:r>
              <w:rPr>
                <w:b/>
                <w:color w:val="FFFFFF"/>
              </w:rPr>
              <w:t>Number of</w:t>
            </w:r>
            <w:r>
              <w:rPr>
                <w:b/>
                <w:color w:val="FFFFFF"/>
                <w:spacing w:val="-59"/>
              </w:rPr>
              <w:t xml:space="preserve"> </w:t>
            </w:r>
            <w:r>
              <w:rPr>
                <w:b/>
                <w:color w:val="FFFFFF"/>
              </w:rPr>
              <w:t>Training</w:t>
            </w:r>
          </w:p>
          <w:p>
            <w:pPr>
              <w:pStyle w:val="TableParagraph"/>
              <w:spacing w:lineRule="exact" w:line="242" w:before="2" w:after="0"/>
              <w:ind w:left="211" w:hanging="0"/>
              <w:jc w:val="both"/>
              <w:rPr>
                <w:b/>
                <w:b/>
              </w:rPr>
            </w:pPr>
            <w:r>
              <w:rPr>
                <w:b/>
                <w:color w:val="FFFFFF"/>
              </w:rPr>
              <w:t>Centre</w:t>
            </w:r>
            <w:r>
              <w:rPr>
                <w:b/>
                <w:color w:val="FFFFFF"/>
                <w:spacing w:val="-4"/>
              </w:rPr>
              <w:t xml:space="preserve"> </w:t>
            </w:r>
            <w:r>
              <w:rPr>
                <w:b/>
                <w:color w:val="FFFFFF"/>
              </w:rPr>
              <w:t>(TC)</w:t>
            </w:r>
          </w:p>
        </w:tc>
        <w:tc>
          <w:tcPr>
            <w:tcW w:w="1136" w:type="dxa"/>
            <w:tcBorders/>
            <w:shd w:color="auto" w:fill="4471C4" w:val="clear"/>
          </w:tcPr>
          <w:p>
            <w:pPr>
              <w:pStyle w:val="TableParagraph"/>
              <w:spacing w:before="11" w:after="0"/>
              <w:rPr>
                <w:b/>
                <w:b/>
              </w:rPr>
            </w:pPr>
            <w:r>
              <w:rPr>
                <w:b/>
              </w:rPr>
            </w:r>
          </w:p>
          <w:p>
            <w:pPr>
              <w:pStyle w:val="TableParagraph"/>
              <w:spacing w:lineRule="exact" w:line="252"/>
              <w:ind w:left="89" w:right="85" w:hanging="0"/>
              <w:jc w:val="center"/>
              <w:rPr>
                <w:b/>
                <w:b/>
              </w:rPr>
            </w:pPr>
            <w:r>
              <w:rPr>
                <w:b/>
                <w:color w:val="FFFFFF"/>
              </w:rPr>
              <w:t>TC</w:t>
            </w:r>
          </w:p>
          <w:p>
            <w:pPr>
              <w:pStyle w:val="TableParagraph"/>
              <w:spacing w:lineRule="exact" w:line="252"/>
              <w:ind w:left="93" w:right="85" w:hanging="0"/>
              <w:jc w:val="center"/>
              <w:rPr>
                <w:b/>
                <w:b/>
              </w:rPr>
            </w:pPr>
            <w:r>
              <w:rPr>
                <w:b/>
                <w:color w:val="FFFFFF"/>
              </w:rPr>
              <w:t>Location</w:t>
            </w:r>
          </w:p>
        </w:tc>
        <w:tc>
          <w:tcPr>
            <w:tcW w:w="1229" w:type="dxa"/>
            <w:tcBorders/>
            <w:shd w:color="auto" w:fill="4471C4" w:val="clear"/>
          </w:tcPr>
          <w:p>
            <w:pPr>
              <w:pStyle w:val="TableParagraph"/>
              <w:spacing w:before="9" w:after="0"/>
              <w:ind w:left="112" w:right="99" w:hanging="3"/>
              <w:jc w:val="center"/>
              <w:rPr>
                <w:b/>
                <w:b/>
              </w:rPr>
            </w:pPr>
            <w:r>
              <w:rPr>
                <w:b/>
                <w:color w:val="FFFFFF"/>
              </w:rPr>
              <w:t>TC-wise</w:t>
            </w:r>
            <w:r>
              <w:rPr>
                <w:b/>
                <w:color w:val="FFFFFF"/>
                <w:spacing w:val="1"/>
              </w:rPr>
              <w:t xml:space="preserve"> </w:t>
            </w:r>
            <w:r>
              <w:rPr>
                <w:b/>
                <w:color w:val="FFFFFF"/>
              </w:rPr>
              <w:t>Proposed</w:t>
            </w:r>
            <w:r>
              <w:rPr>
                <w:b/>
                <w:color w:val="FFFFFF"/>
                <w:spacing w:val="-59"/>
              </w:rPr>
              <w:t xml:space="preserve"> </w:t>
            </w:r>
            <w:r>
              <w:rPr>
                <w:b/>
                <w:color w:val="FFFFFF"/>
              </w:rPr>
              <w:t>Job role</w:t>
            </w:r>
          </w:p>
          <w:p>
            <w:pPr>
              <w:pStyle w:val="TableParagraph"/>
              <w:spacing w:lineRule="exact" w:line="242" w:before="2" w:after="0"/>
              <w:ind w:left="434" w:right="425" w:hanging="0"/>
              <w:jc w:val="center"/>
              <w:rPr>
                <w:b/>
                <w:b/>
              </w:rPr>
            </w:pPr>
            <w:r>
              <w:rPr>
                <w:b/>
                <w:color w:val="FFFFFF"/>
              </w:rPr>
              <w:t>(‘s)</w:t>
            </w:r>
          </w:p>
        </w:tc>
        <w:tc>
          <w:tcPr>
            <w:tcW w:w="1050" w:type="dxa"/>
            <w:tcBorders/>
            <w:shd w:color="auto" w:fill="4471C4" w:val="clear"/>
          </w:tcPr>
          <w:p>
            <w:pPr>
              <w:pStyle w:val="TableParagraph"/>
              <w:spacing w:before="9" w:after="0"/>
              <w:ind w:left="111" w:right="103" w:hanging="1"/>
              <w:jc w:val="center"/>
              <w:rPr>
                <w:b/>
                <w:b/>
              </w:rPr>
            </w:pPr>
            <w:r>
              <w:rPr>
                <w:b/>
                <w:color w:val="FFFFFF"/>
              </w:rPr>
              <w:t>Total</w:t>
            </w:r>
            <w:r>
              <w:rPr>
                <w:b/>
                <w:color w:val="FFFFFF"/>
                <w:spacing w:val="1"/>
              </w:rPr>
              <w:t xml:space="preserve"> </w:t>
            </w:r>
            <w:r>
              <w:rPr>
                <w:b/>
                <w:color w:val="FFFFFF"/>
              </w:rPr>
              <w:t>Number</w:t>
            </w:r>
            <w:r>
              <w:rPr>
                <w:b/>
                <w:color w:val="FFFFFF"/>
                <w:spacing w:val="-59"/>
              </w:rPr>
              <w:t xml:space="preserve"> </w:t>
            </w:r>
            <w:r>
              <w:rPr>
                <w:b/>
                <w:color w:val="FFFFFF"/>
              </w:rPr>
              <w:t>of</w:t>
            </w:r>
          </w:p>
          <w:p>
            <w:pPr>
              <w:pStyle w:val="TableParagraph"/>
              <w:spacing w:lineRule="exact" w:line="242" w:before="2" w:after="0"/>
              <w:ind w:left="92" w:right="85" w:hanging="0"/>
              <w:jc w:val="center"/>
              <w:rPr>
                <w:b/>
                <w:b/>
              </w:rPr>
            </w:pPr>
            <w:r>
              <w:rPr>
                <w:b/>
                <w:color w:val="FFFFFF"/>
              </w:rPr>
              <w:t>batches</w:t>
            </w:r>
          </w:p>
        </w:tc>
        <w:tc>
          <w:tcPr>
            <w:tcW w:w="1586" w:type="dxa"/>
            <w:tcBorders/>
            <w:shd w:color="auto" w:fill="4471C4" w:val="clear"/>
          </w:tcPr>
          <w:p>
            <w:pPr>
              <w:pStyle w:val="TableParagraph"/>
              <w:spacing w:before="9" w:after="0"/>
              <w:ind w:left="135" w:right="127" w:firstLine="110"/>
              <w:jc w:val="both"/>
              <w:rPr>
                <w:b/>
                <w:b/>
              </w:rPr>
            </w:pPr>
            <w:r>
              <w:rPr>
                <w:b/>
                <w:color w:val="FFFFFF"/>
              </w:rPr>
              <w:t>Number of</w:t>
            </w:r>
            <w:r>
              <w:rPr>
                <w:b/>
                <w:color w:val="FFFFFF"/>
                <w:spacing w:val="1"/>
              </w:rPr>
              <w:t xml:space="preserve"> </w:t>
            </w:r>
            <w:r>
              <w:rPr>
                <w:b/>
                <w:color w:val="FFFFFF"/>
              </w:rPr>
              <w:t>Candidates</w:t>
            </w:r>
            <w:r>
              <w:rPr>
                <w:b/>
                <w:color w:val="FFFFFF"/>
                <w:spacing w:val="1"/>
              </w:rPr>
              <w:t xml:space="preserve"> </w:t>
            </w:r>
            <w:r>
              <w:rPr>
                <w:b/>
                <w:color w:val="FFFFFF"/>
              </w:rPr>
              <w:t>to</w:t>
            </w:r>
            <w:r>
              <w:rPr>
                <w:b/>
                <w:color w:val="FFFFFF"/>
                <w:spacing w:val="-6"/>
              </w:rPr>
              <w:t xml:space="preserve"> </w:t>
            </w:r>
            <w:r>
              <w:rPr>
                <w:b/>
                <w:color w:val="FFFFFF"/>
              </w:rPr>
              <w:t>be</w:t>
            </w:r>
            <w:r>
              <w:rPr>
                <w:b/>
                <w:color w:val="FFFFFF"/>
                <w:spacing w:val="-8"/>
              </w:rPr>
              <w:t xml:space="preserve"> </w:t>
            </w:r>
            <w:r>
              <w:rPr>
                <w:b/>
                <w:color w:val="FFFFFF"/>
              </w:rPr>
              <w:t>trained</w:t>
            </w:r>
          </w:p>
          <w:p>
            <w:pPr>
              <w:pStyle w:val="TableParagraph"/>
              <w:spacing w:lineRule="exact" w:line="242" w:before="2" w:after="0"/>
              <w:ind w:left="348" w:hanging="0"/>
              <w:jc w:val="both"/>
              <w:rPr>
                <w:b/>
                <w:b/>
              </w:rPr>
            </w:pPr>
            <w:r>
              <w:rPr>
                <w:b/>
                <w:color w:val="FFFFFF"/>
              </w:rPr>
              <w:t>in</w:t>
            </w:r>
            <w:r>
              <w:rPr>
                <w:b/>
                <w:color w:val="FFFFFF"/>
                <w:spacing w:val="-2"/>
              </w:rPr>
              <w:t xml:space="preserve"> </w:t>
            </w:r>
            <w:r>
              <w:rPr>
                <w:b/>
                <w:color w:val="FFFFFF"/>
              </w:rPr>
              <w:t>a</w:t>
            </w:r>
            <w:r>
              <w:rPr>
                <w:b/>
                <w:color w:val="FFFFFF"/>
                <w:spacing w:val="-3"/>
              </w:rPr>
              <w:t xml:space="preserve"> </w:t>
            </w:r>
            <w:r>
              <w:rPr>
                <w:b/>
                <w:color w:val="FFFFFF"/>
              </w:rPr>
              <w:t>year</w:t>
            </w:r>
          </w:p>
        </w:tc>
      </w:tr>
      <w:tr>
        <w:trPr>
          <w:trHeight w:val="254" w:hRule="atLeast"/>
        </w:trPr>
        <w:tc>
          <w:tcPr>
            <w:tcW w:w="631" w:type="dxa"/>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708" w:type="dxa"/>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232" w:type="dxa"/>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613" w:type="dxa"/>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136" w:type="dxa"/>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229" w:type="dxa"/>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050" w:type="dxa"/>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586" w:type="dxa"/>
            <w:tcBorders>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r>
        <w:trPr>
          <w:trHeight w:val="251" w:hRule="atLeast"/>
        </w:trPr>
        <w:tc>
          <w:tcPr>
            <w:tcW w:w="631"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c>
          <w:tcPr>
            <w:tcW w:w="708"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c>
          <w:tcPr>
            <w:tcW w:w="1232"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c>
          <w:tcPr>
            <w:tcW w:w="1613"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c>
          <w:tcPr>
            <w:tcW w:w="113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c>
          <w:tcPr>
            <w:tcW w:w="1229"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c>
          <w:tcPr>
            <w:tcW w:w="1050"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c>
          <w:tcPr>
            <w:tcW w:w="15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fill="auto" w:val="clear"/>
            <w:tcMar>
              <w:left w:w="0" w:type="dxa"/>
            </w:tcMar>
          </w:tcPr>
          <w:p>
            <w:pPr>
              <w:pStyle w:val="TableParagraph"/>
              <w:rPr>
                <w:rFonts w:ascii="Times New Roman" w:hAnsi="Times New Roman"/>
                <w:sz w:val="18"/>
              </w:rPr>
            </w:pPr>
            <w:r>
              <w:rPr>
                <w:rFonts w:ascii="Times New Roman" w:hAnsi="Times New Roman"/>
                <w:sz w:val="18"/>
              </w:rPr>
            </w:r>
          </w:p>
        </w:tc>
      </w:tr>
      <w:tr>
        <w:trPr>
          <w:trHeight w:val="254" w:hRule="atLeast"/>
        </w:trPr>
        <w:tc>
          <w:tcPr>
            <w:tcW w:w="631"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708"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232"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613"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13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229"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050"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c>
          <w:tcPr>
            <w:tcW w:w="1586" w:type="dxa"/>
            <w:tcBorders>
              <w:top w:val="single" w:sz="4" w:space="0" w:color="8EAADB"/>
              <w:left w:val="single" w:sz="4" w:space="0" w:color="8EAADB"/>
              <w:bottom w:val="single" w:sz="4" w:space="0" w:color="8EAADB"/>
              <w:right w:val="single" w:sz="4" w:space="0" w:color="8EAADB"/>
              <w:insideH w:val="single" w:sz="4" w:space="0" w:color="8EAADB"/>
              <w:insideV w:val="single" w:sz="4" w:space="0" w:color="8EAADB"/>
            </w:tcBorders>
            <w:shd w:color="auto" w:fill="D9E1F3" w:val="clear"/>
            <w:tcMar>
              <w:left w:w="0" w:type="dxa"/>
            </w:tcMar>
          </w:tcPr>
          <w:p>
            <w:pPr>
              <w:pStyle w:val="TableParagraph"/>
              <w:rPr>
                <w:rFonts w:ascii="Times New Roman" w:hAnsi="Times New Roman"/>
                <w:sz w:val="18"/>
              </w:rPr>
            </w:pPr>
            <w:r>
              <w:rPr>
                <w:rFonts w:ascii="Times New Roman" w:hAnsi="Times New Roman"/>
                <w:sz w:val="18"/>
              </w:rPr>
            </w:r>
          </w:p>
        </w:tc>
      </w:tr>
    </w:tbl>
    <w:p>
      <w:pPr>
        <w:pStyle w:val="TextBody"/>
        <w:rPr>
          <w:b/>
          <w:b/>
          <w:sz w:val="24"/>
        </w:rPr>
      </w:pPr>
      <w:r>
        <w:rPr>
          <w:b/>
          <w:sz w:val="24"/>
        </w:rPr>
      </w:r>
    </w:p>
    <w:p>
      <w:pPr>
        <w:pStyle w:val="TextBody"/>
        <w:rPr>
          <w:b/>
          <w:b/>
          <w:sz w:val="24"/>
        </w:rPr>
      </w:pPr>
      <w:r>
        <w:rPr>
          <w:b/>
          <w:sz w:val="24"/>
        </w:rPr>
      </w:r>
    </w:p>
    <w:p>
      <w:pPr>
        <w:pStyle w:val="TextBody"/>
        <w:spacing w:before="4" w:after="0"/>
        <w:rPr>
          <w:b/>
          <w:b/>
          <w:sz w:val="27"/>
        </w:rPr>
      </w:pPr>
      <w:r>
        <w:rPr>
          <w:b/>
          <w:sz w:val="27"/>
        </w:rPr>
      </w:r>
    </w:p>
    <w:p>
      <w:pPr>
        <w:pStyle w:val="TextBody"/>
        <w:ind w:left="100" w:hanging="0"/>
        <w:rPr/>
      </w:pPr>
      <w:r>
        <w:rPr/>
        <w:t>For and</w:t>
      </w:r>
      <w:r>
        <w:rPr>
          <w:spacing w:val="-3"/>
        </w:rPr>
        <w:t xml:space="preserve"> </w:t>
      </w:r>
      <w:r>
        <w:rPr/>
        <w:t>on</w:t>
      </w:r>
      <w:r>
        <w:rPr>
          <w:spacing w:val="-1"/>
        </w:rPr>
        <w:t xml:space="preserve"> </w:t>
      </w:r>
      <w:r>
        <w:rPr/>
        <w:t>behalf</w:t>
      </w:r>
      <w:r>
        <w:rPr>
          <w:spacing w:val="1"/>
        </w:rPr>
        <w:t xml:space="preserve"> </w:t>
      </w:r>
      <w:r>
        <w:rPr/>
        <w:t>of:</w:t>
      </w:r>
    </w:p>
    <w:p>
      <w:pPr>
        <w:pStyle w:val="TextBody"/>
        <w:spacing w:before="179" w:after="0"/>
        <w:ind w:left="100" w:hanging="0"/>
        <w:rPr/>
      </w:pPr>
      <w:r>
        <w:rPr/>
        <w:t>Signature:</w:t>
      </w:r>
    </w:p>
    <w:p>
      <w:pPr>
        <w:pStyle w:val="TextBody"/>
        <w:spacing w:before="182" w:after="0"/>
        <w:ind w:left="100" w:hanging="0"/>
        <w:rPr/>
      </w:pPr>
      <w:r>
        <w:rPr/>
        <w:t>Name:</w:t>
      </w:r>
    </w:p>
    <w:p>
      <w:pPr>
        <w:pStyle w:val="TextBody"/>
        <w:spacing w:before="179" w:after="0"/>
        <w:ind w:left="100" w:hanging="0"/>
        <w:rPr/>
      </w:pPr>
      <w:r>
        <w:rPr/>
        <w:t>Designation:</w:t>
      </w:r>
    </w:p>
    <w:p>
      <w:pPr>
        <w:pStyle w:val="TextBody"/>
        <w:spacing w:before="179" w:after="0"/>
        <w:ind w:left="100" w:hanging="0"/>
        <w:rPr/>
      </w:pPr>
      <w:r>
        <w:rPr/>
        <w:t>(Company</w:t>
      </w:r>
      <w:r>
        <w:rPr>
          <w:spacing w:val="-3"/>
        </w:rPr>
        <w:t xml:space="preserve"> </w:t>
      </w:r>
      <w:r>
        <w:rPr/>
        <w:t>Seal)</w:t>
      </w:r>
    </w:p>
    <w:p>
      <w:pPr>
        <w:pStyle w:val="TextBody"/>
        <w:spacing w:lineRule="auto" w:line="408" w:before="181" w:after="0"/>
        <w:ind w:left="100" w:right="5532" w:hanging="0"/>
        <w:rPr/>
      </w:pPr>
      <w:r>
        <w:rPr/>
        <w:t>(Authorized Representative and Signatory)</w:t>
      </w:r>
      <w:r>
        <w:rPr>
          <w:spacing w:val="-59"/>
        </w:rPr>
        <w:t xml:space="preserve"> </w:t>
      </w:r>
      <w:r>
        <w:rPr/>
        <w:t>Date</w:t>
      </w:r>
    </w:p>
    <w:p>
      <w:pPr>
        <w:pStyle w:val="TextBody"/>
        <w:spacing w:lineRule="auto" w:line="408" w:before="181" w:after="0"/>
        <w:ind w:left="100" w:right="5532" w:hanging="0"/>
        <w:rPr/>
      </w:pPr>
      <w:r>
        <w:rPr/>
      </w:r>
    </w:p>
    <w:p>
      <w:pPr>
        <w:pStyle w:val="TextBody"/>
        <w:spacing w:lineRule="auto" w:line="408" w:before="181" w:after="0"/>
        <w:ind w:left="100" w:right="5532" w:hanging="0"/>
        <w:rPr/>
      </w:pPr>
      <w:r>
        <w:rPr/>
      </w:r>
    </w:p>
    <w:p>
      <w:pPr>
        <w:pStyle w:val="TextBody"/>
        <w:spacing w:lineRule="auto" w:line="408" w:before="181" w:after="0"/>
        <w:ind w:left="100" w:right="5532" w:hanging="0"/>
        <w:rPr/>
      </w:pPr>
      <w:r>
        <w:rPr/>
      </w:r>
    </w:p>
    <w:p>
      <w:pPr>
        <w:pStyle w:val="TextBody"/>
        <w:spacing w:lineRule="auto" w:line="408" w:before="181" w:after="0"/>
        <w:ind w:left="100" w:right="5532" w:hanging="0"/>
        <w:rPr/>
      </w:pPr>
      <w:r>
        <w:rPr/>
      </w:r>
    </w:p>
    <w:p>
      <w:pPr>
        <w:pStyle w:val="TextBody"/>
        <w:spacing w:lineRule="auto" w:line="408" w:before="181" w:after="0"/>
        <w:ind w:left="100" w:right="5532" w:hanging="0"/>
        <w:rPr/>
      </w:pPr>
      <w:r>
        <w:rPr/>
      </w:r>
    </w:p>
    <w:p>
      <w:pPr>
        <w:pStyle w:val="TextBody"/>
        <w:spacing w:lineRule="auto" w:line="408" w:before="181" w:after="0"/>
        <w:ind w:left="100" w:right="5532" w:hanging="0"/>
        <w:rPr/>
      </w:pPr>
      <w:r>
        <w:rPr/>
      </w:r>
    </w:p>
    <w:p>
      <w:pPr>
        <w:pStyle w:val="TextBody"/>
        <w:spacing w:lineRule="auto" w:line="408" w:before="181" w:after="0"/>
        <w:ind w:left="100" w:right="5532" w:hanging="0"/>
        <w:rPr/>
      </w:pPr>
      <w:r>
        <w:rPr/>
      </w:r>
    </w:p>
    <w:p>
      <w:pPr>
        <w:pStyle w:val="TextBody"/>
        <w:spacing w:lineRule="auto" w:line="408" w:before="181" w:after="0"/>
        <w:ind w:left="100" w:right="5532" w:hanging="0"/>
        <w:rPr/>
      </w:pPr>
      <w:r>
        <w:rPr/>
      </w:r>
    </w:p>
    <w:p>
      <w:pPr>
        <w:pStyle w:val="TextBody"/>
        <w:spacing w:lineRule="auto" w:line="408" w:before="181" w:after="0"/>
        <w:ind w:left="100" w:right="5532" w:hanging="0"/>
        <w:rPr/>
      </w:pPr>
      <w:r>
        <w:rPr/>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jc w:val="center"/>
        <w:rPr>
          <w:rFonts w:ascii="Times New Roman" w:hAnsi="Times New Roman" w:cs="Times New Roman"/>
          <w:b/>
          <w:b/>
          <w:bCs/>
          <w:sz w:val="24"/>
          <w:szCs w:val="24"/>
          <w:u w:val="single"/>
        </w:rPr>
      </w:pPr>
      <w:bookmarkStart w:id="37" w:name="_Hlk113869262"/>
      <w:bookmarkStart w:id="38" w:name="_Hlk113869262"/>
      <w:r>
        <w:rPr>
          <w:rFonts w:cs="Times New Roman" w:ascii="Times New Roman" w:hAnsi="Times New Roman"/>
          <w:b/>
          <w:bCs/>
          <w:sz w:val="24"/>
          <w:szCs w:val="24"/>
          <w:u w:val="single"/>
        </w:rPr>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Annexure – 7</w:t>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&lt;&lt;Company Letter Head&gt;&gt;</w:t>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Letter of Intent</w:t>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To,</w:t>
        <w:tab/>
        <w:tab/>
        <w:tab/>
        <w:tab/>
        <w:tab/>
        <w:tab/>
        <w:tab/>
        <w:tab/>
        <w:tab/>
        <w:tab/>
        <w:tab/>
        <w:t>Dated:</w:t>
      </w:r>
    </w:p>
    <w:p>
      <w:pPr>
        <w:pStyle w:val="NoSpacing"/>
        <w:rPr>
          <w:rFonts w:ascii="Times New Roman" w:hAnsi="Times New Roman" w:cs="Times New Roman"/>
          <w:b/>
          <w:b/>
          <w:bCs/>
          <w:sz w:val="24"/>
          <w:szCs w:val="24"/>
        </w:rPr>
      </w:pPr>
      <w:r>
        <w:rPr>
          <w:rFonts w:cs="Times New Roman" w:ascii="Times New Roman" w:hAnsi="Times New Roman"/>
          <w:b/>
          <w:bCs/>
          <w:sz w:val="24"/>
          <w:szCs w:val="24"/>
        </w:rPr>
        <w:t xml:space="preserve">Name of the recipient </w:t>
      </w:r>
    </w:p>
    <w:p>
      <w:pPr>
        <w:pStyle w:val="NoSpacing"/>
        <w:rPr>
          <w:rFonts w:ascii="Times New Roman" w:hAnsi="Times New Roman" w:cs="Times New Roman"/>
          <w:b/>
          <w:b/>
          <w:bCs/>
          <w:sz w:val="24"/>
          <w:szCs w:val="24"/>
        </w:rPr>
      </w:pPr>
      <w:r>
        <w:rPr>
          <w:rFonts w:cs="Times New Roman" w:ascii="Times New Roman" w:hAnsi="Times New Roman"/>
          <w:b/>
          <w:bCs/>
          <w:sz w:val="24"/>
          <w:szCs w:val="24"/>
        </w:rPr>
        <w:t xml:space="preserve">Designation </w:t>
      </w:r>
    </w:p>
    <w:p>
      <w:pPr>
        <w:pStyle w:val="NoSpacing"/>
        <w:rPr>
          <w:rFonts w:ascii="Times New Roman" w:hAnsi="Times New Roman" w:cs="Times New Roman"/>
          <w:b/>
          <w:b/>
          <w:bCs/>
          <w:sz w:val="24"/>
          <w:szCs w:val="24"/>
        </w:rPr>
      </w:pPr>
      <w:r>
        <w:rPr>
          <w:rFonts w:cs="Times New Roman" w:ascii="Times New Roman" w:hAnsi="Times New Roman"/>
          <w:b/>
          <w:bCs/>
          <w:sz w:val="24"/>
          <w:szCs w:val="24"/>
        </w:rPr>
        <w:t>Name of the Training Provider</w:t>
      </w:r>
    </w:p>
    <w:p>
      <w:pPr>
        <w:pStyle w:val="NoSpacing"/>
        <w:rPr>
          <w:rFonts w:ascii="Times New Roman" w:hAnsi="Times New Roman" w:cs="Times New Roman"/>
          <w:b/>
          <w:b/>
          <w:bCs/>
          <w:sz w:val="24"/>
          <w:szCs w:val="24"/>
        </w:rPr>
      </w:pPr>
      <w:r>
        <w:rPr>
          <w:rFonts w:cs="Times New Roman" w:ascii="Times New Roman" w:hAnsi="Times New Roman"/>
          <w:b/>
          <w:bCs/>
          <w:sz w:val="24"/>
          <w:szCs w:val="24"/>
        </w:rPr>
        <w:t xml:space="preserve">Registered office Address </w:t>
      </w:r>
    </w:p>
    <w:p>
      <w:pPr>
        <w:pStyle w:val="NoSpacing"/>
        <w:rPr>
          <w:rFonts w:ascii="Times New Roman" w:hAnsi="Times New Roman" w:cs="Times New Roman"/>
          <w:b/>
          <w:b/>
          <w:bCs/>
          <w:sz w:val="24"/>
          <w:szCs w:val="24"/>
        </w:rPr>
      </w:pPr>
      <w:r>
        <w:rPr>
          <w:rFonts w:cs="Times New Roman" w:ascii="Times New Roman" w:hAnsi="Times New Roman"/>
          <w:b/>
          <w:bCs/>
          <w:sz w:val="24"/>
          <w:szCs w:val="24"/>
        </w:rPr>
      </w:r>
    </w:p>
    <w:p>
      <w:pPr>
        <w:pStyle w:val="NoSpacing"/>
        <w:rPr>
          <w:rFonts w:ascii="Times New Roman" w:hAnsi="Times New Roman" w:cs="Times New Roman"/>
          <w:b/>
          <w:b/>
          <w:bCs/>
          <w:sz w:val="24"/>
          <w:szCs w:val="24"/>
          <w:u w:val="single"/>
        </w:rPr>
      </w:pPr>
      <w:r>
        <w:rPr>
          <w:rFonts w:cs="Times New Roman" w:ascii="Times New Roman" w:hAnsi="Times New Roman"/>
          <w:b/>
          <w:bCs/>
          <w:sz w:val="24"/>
          <w:szCs w:val="24"/>
          <w:u w:val="single"/>
        </w:rPr>
        <w:t>Subject: Letter of intent for Skilled Manpower for Company/Industry Name</w:t>
      </w:r>
    </w:p>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Reference to the discussion held with </w:t>
      </w:r>
      <w:r>
        <w:rPr>
          <w:rFonts w:cs="Times New Roman" w:ascii="Times New Roman" w:hAnsi="Times New Roman"/>
          <w:b/>
          <w:bCs/>
          <w:sz w:val="24"/>
          <w:szCs w:val="24"/>
        </w:rPr>
        <w:t xml:space="preserve">&lt;TP Name&gt; </w:t>
      </w:r>
      <w:r>
        <w:rPr>
          <w:rFonts w:cs="Times New Roman" w:ascii="Times New Roman" w:hAnsi="Times New Roman"/>
          <w:sz w:val="24"/>
          <w:szCs w:val="24"/>
        </w:rPr>
        <w:t xml:space="preserve">for enabling skilling of manpower as per industry requirements in Schemes implementing by Karnataka Skill Development Corporation (KSDC) Govt of Karnataka for Skill Development program. intent to collaborate with </w:t>
      </w:r>
      <w:r>
        <w:rPr>
          <w:rFonts w:cs="Times New Roman" w:ascii="Times New Roman" w:hAnsi="Times New Roman"/>
          <w:b/>
          <w:bCs/>
          <w:sz w:val="24"/>
          <w:szCs w:val="24"/>
        </w:rPr>
        <w:t xml:space="preserve">&lt;TP Name&gt;  </w:t>
      </w:r>
      <w:r>
        <w:rPr>
          <w:rFonts w:cs="Times New Roman" w:ascii="Times New Roman" w:hAnsi="Times New Roman"/>
          <w:i/>
          <w:iCs/>
          <w:sz w:val="24"/>
          <w:szCs w:val="24"/>
        </w:rPr>
        <w:t>to</w:t>
      </w:r>
      <w:r>
        <w:rPr>
          <w:rFonts w:cs="Times New Roman" w:ascii="Times New Roman" w:hAnsi="Times New Roman"/>
          <w:sz w:val="24"/>
          <w:szCs w:val="24"/>
        </w:rPr>
        <w:t xml:space="preserve"> meet our skilled manpower requirements as mentioned below:</w:t>
      </w:r>
    </w:p>
    <w:p>
      <w:pPr>
        <w:pStyle w:val="Normal"/>
        <w:jc w:val="both"/>
        <w:rPr>
          <w:rFonts w:ascii="Times New Roman" w:hAnsi="Times New Roman" w:cs="Times New Roman"/>
          <w:sz w:val="24"/>
          <w:szCs w:val="24"/>
        </w:rPr>
      </w:pPr>
      <w:r>
        <w:rPr>
          <w:rFonts w:cs="Times New Roman" w:ascii="Times New Roman" w:hAnsi="Times New Roman"/>
          <w:sz w:val="24"/>
          <w:szCs w:val="24"/>
        </w:rPr>
      </w:r>
    </w:p>
    <w:tbl>
      <w:tblPr>
        <w:tblW w:w="9081" w:type="dxa"/>
        <w:jc w:val="left"/>
        <w:tblInd w:w="6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523"/>
        <w:gridCol w:w="1710"/>
        <w:gridCol w:w="1187"/>
        <w:gridCol w:w="1377"/>
        <w:gridCol w:w="1123"/>
        <w:gridCol w:w="1103"/>
        <w:gridCol w:w="2057"/>
      </w:tblGrid>
      <w:tr>
        <w:trPr>
          <w:trHeight w:val="628" w:hRule="atLeast"/>
        </w:trPr>
        <w:tc>
          <w:tcPr>
            <w:tcW w:w="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Times New Roman" w:hAnsi="Times New Roman" w:eastAsia="Times New Roman" w:cs="Times New Roman"/>
                <w:b/>
                <w:b/>
                <w:bCs/>
                <w:color w:val="000000"/>
                <w:sz w:val="24"/>
                <w:szCs w:val="24"/>
                <w:lang w:eastAsia="en-IN"/>
              </w:rPr>
            </w:pPr>
            <w:r>
              <w:rPr>
                <w:rFonts w:eastAsia="Times New Roman" w:cs="Times New Roman" w:ascii="Times New Roman" w:hAnsi="Times New Roman"/>
                <w:b/>
                <w:bCs/>
                <w:color w:val="000000"/>
                <w:sz w:val="24"/>
                <w:szCs w:val="24"/>
                <w:lang w:eastAsia="en-IN"/>
              </w:rPr>
              <w:t>SN</w:t>
            </w:r>
          </w:p>
        </w:tc>
        <w:tc>
          <w:tcPr>
            <w:tcW w:w="171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jc w:val="center"/>
              <w:rPr>
                <w:rFonts w:ascii="Times New Roman" w:hAnsi="Times New Roman" w:eastAsia="Times New Roman" w:cs="Times New Roman"/>
                <w:b/>
                <w:b/>
                <w:bCs/>
                <w:color w:val="000000"/>
                <w:sz w:val="24"/>
                <w:szCs w:val="24"/>
                <w:lang w:eastAsia="en-IN"/>
              </w:rPr>
            </w:pPr>
            <w:r>
              <w:rPr>
                <w:rFonts w:eastAsia="Times New Roman" w:cs="Times New Roman" w:ascii="Times New Roman" w:hAnsi="Times New Roman"/>
                <w:b/>
                <w:bCs/>
                <w:color w:val="000000"/>
                <w:sz w:val="24"/>
                <w:szCs w:val="24"/>
                <w:lang w:eastAsia="en-IN"/>
              </w:rPr>
              <w:t>Job Role/Required Skills</w:t>
            </w:r>
          </w:p>
        </w:tc>
        <w:tc>
          <w:tcPr>
            <w:tcW w:w="1187" w:type="dxa"/>
            <w:tcBorders>
              <w:top w:val="single" w:sz="4" w:space="0" w:color="00000A"/>
              <w:bottom w:val="single" w:sz="4" w:space="0" w:color="00000A"/>
              <w:insideH w:val="single" w:sz="4" w:space="0" w:color="00000A"/>
            </w:tcBorders>
            <w:shd w:fill="auto" w:val="clear"/>
          </w:tcPr>
          <w:p>
            <w:pPr>
              <w:pStyle w:val="Normal"/>
              <w:jc w:val="center"/>
              <w:rPr>
                <w:rFonts w:ascii="Times New Roman" w:hAnsi="Times New Roman" w:eastAsia="Times New Roman" w:cs="Times New Roman"/>
                <w:b/>
                <w:b/>
                <w:bCs/>
                <w:color w:val="000000"/>
                <w:sz w:val="24"/>
                <w:szCs w:val="24"/>
                <w:lang w:eastAsia="en-IN"/>
              </w:rPr>
            </w:pPr>
            <w:r>
              <w:rPr>
                <w:rFonts w:eastAsia="Times New Roman" w:cs="Times New Roman" w:ascii="Times New Roman" w:hAnsi="Times New Roman"/>
                <w:b/>
                <w:bCs/>
                <w:color w:val="000000"/>
                <w:sz w:val="24"/>
                <w:szCs w:val="24"/>
                <w:lang w:eastAsia="en-IN"/>
              </w:rPr>
            </w:r>
          </w:p>
        </w:tc>
        <w:tc>
          <w:tcPr>
            <w:tcW w:w="137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jc w:val="center"/>
              <w:rPr>
                <w:rFonts w:ascii="Times New Roman" w:hAnsi="Times New Roman" w:eastAsia="Times New Roman" w:cs="Times New Roman"/>
                <w:b/>
                <w:b/>
                <w:bCs/>
                <w:color w:val="000000"/>
                <w:sz w:val="24"/>
                <w:szCs w:val="24"/>
                <w:lang w:eastAsia="en-IN"/>
              </w:rPr>
            </w:pPr>
            <w:r>
              <w:rPr>
                <w:rFonts w:eastAsia="Times New Roman" w:cs="Times New Roman" w:ascii="Times New Roman" w:hAnsi="Times New Roman"/>
                <w:b/>
                <w:bCs/>
                <w:color w:val="000000"/>
                <w:sz w:val="24"/>
                <w:szCs w:val="24"/>
                <w:lang w:eastAsia="en-IN"/>
              </w:rPr>
              <w:t xml:space="preserve">Number of Candidates </w:t>
            </w:r>
          </w:p>
        </w:tc>
        <w:tc>
          <w:tcPr>
            <w:tcW w:w="112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jc w:val="center"/>
              <w:rPr>
                <w:rFonts w:ascii="Times New Roman" w:hAnsi="Times New Roman" w:eastAsia="Times New Roman" w:cs="Times New Roman"/>
                <w:b/>
                <w:b/>
                <w:bCs/>
                <w:color w:val="000000"/>
                <w:sz w:val="24"/>
                <w:szCs w:val="24"/>
                <w:lang w:eastAsia="en-IN"/>
              </w:rPr>
            </w:pPr>
            <w:r>
              <w:rPr>
                <w:rFonts w:eastAsia="Times New Roman" w:cs="Times New Roman" w:ascii="Times New Roman" w:hAnsi="Times New Roman"/>
                <w:b/>
                <w:bCs/>
                <w:color w:val="000000"/>
                <w:sz w:val="24"/>
                <w:szCs w:val="24"/>
                <w:lang w:eastAsia="en-IN"/>
              </w:rPr>
              <w:t>Job Location</w:t>
            </w:r>
          </w:p>
        </w:tc>
        <w:tc>
          <w:tcPr>
            <w:tcW w:w="110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jc w:val="center"/>
              <w:rPr>
                <w:rFonts w:ascii="Times New Roman" w:hAnsi="Times New Roman" w:eastAsia="Times New Roman" w:cs="Times New Roman"/>
                <w:b/>
                <w:b/>
                <w:bCs/>
                <w:color w:val="000000"/>
                <w:sz w:val="24"/>
                <w:szCs w:val="24"/>
                <w:lang w:eastAsia="en-IN"/>
              </w:rPr>
            </w:pPr>
            <w:r>
              <w:rPr>
                <w:rFonts w:eastAsia="Times New Roman" w:cs="Times New Roman" w:ascii="Times New Roman" w:hAnsi="Times New Roman"/>
                <w:b/>
                <w:bCs/>
                <w:color w:val="000000"/>
                <w:sz w:val="24"/>
                <w:szCs w:val="24"/>
                <w:lang w:eastAsia="en-IN"/>
              </w:rPr>
              <w:t>Salary Range (Rs)</w:t>
            </w:r>
          </w:p>
        </w:tc>
        <w:tc>
          <w:tcPr>
            <w:tcW w:w="205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jc w:val="center"/>
              <w:rPr>
                <w:rFonts w:ascii="Times New Roman" w:hAnsi="Times New Roman" w:eastAsia="Times New Roman" w:cs="Times New Roman"/>
                <w:b/>
                <w:b/>
                <w:bCs/>
                <w:color w:val="000000"/>
                <w:sz w:val="24"/>
                <w:szCs w:val="24"/>
                <w:lang w:eastAsia="en-IN"/>
              </w:rPr>
            </w:pPr>
            <w:r>
              <w:rPr>
                <w:rFonts w:eastAsia="Times New Roman" w:cs="Times New Roman" w:ascii="Times New Roman" w:hAnsi="Times New Roman"/>
                <w:b/>
                <w:bCs/>
                <w:color w:val="000000"/>
                <w:sz w:val="24"/>
                <w:szCs w:val="24"/>
                <w:lang w:eastAsia="en-IN"/>
              </w:rPr>
              <w:t>Mode of employment (Direct/Third party)</w:t>
            </w:r>
          </w:p>
        </w:tc>
      </w:tr>
      <w:tr>
        <w:trPr>
          <w:trHeight w:val="326" w:hRule="atLeast"/>
        </w:trPr>
        <w:tc>
          <w:tcPr>
            <w:tcW w:w="52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r>
          </w:p>
        </w:tc>
        <w:tc>
          <w:tcPr>
            <w:tcW w:w="1710"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t> </w:t>
            </w:r>
          </w:p>
        </w:tc>
        <w:tc>
          <w:tcPr>
            <w:tcW w:w="1187" w:type="dxa"/>
            <w:tcBorders>
              <w:bottom w:val="single" w:sz="4" w:space="0" w:color="00000A"/>
              <w:insideH w:val="single" w:sz="4" w:space="0" w:color="00000A"/>
            </w:tcBorders>
            <w:shd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t> </w:t>
            </w:r>
          </w:p>
        </w:tc>
        <w:tc>
          <w:tcPr>
            <w:tcW w:w="112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t> </w:t>
            </w:r>
          </w:p>
        </w:tc>
        <w:tc>
          <w:tcPr>
            <w:tcW w:w="110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t> </w:t>
            </w:r>
          </w:p>
        </w:tc>
        <w:tc>
          <w:tcPr>
            <w:tcW w:w="2057"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t> </w:t>
            </w:r>
          </w:p>
        </w:tc>
      </w:tr>
      <w:tr>
        <w:trPr>
          <w:trHeight w:val="261" w:hRule="atLeast"/>
        </w:trPr>
        <w:tc>
          <w:tcPr>
            <w:tcW w:w="52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r>
          </w:p>
        </w:tc>
        <w:tc>
          <w:tcPr>
            <w:tcW w:w="1710"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r>
          </w:p>
        </w:tc>
        <w:tc>
          <w:tcPr>
            <w:tcW w:w="1187" w:type="dxa"/>
            <w:tcBorders>
              <w:bottom w:val="single" w:sz="4" w:space="0" w:color="00000A"/>
              <w:insideH w:val="single" w:sz="4" w:space="0" w:color="00000A"/>
            </w:tcBorders>
            <w:shd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r>
          </w:p>
        </w:tc>
        <w:tc>
          <w:tcPr>
            <w:tcW w:w="112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r>
          </w:p>
        </w:tc>
        <w:tc>
          <w:tcPr>
            <w:tcW w:w="110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r>
          </w:p>
        </w:tc>
        <w:tc>
          <w:tcPr>
            <w:tcW w:w="2057"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r>
          </w:p>
        </w:tc>
      </w:tr>
      <w:tr>
        <w:trPr>
          <w:trHeight w:val="184" w:hRule="atLeast"/>
        </w:trPr>
        <w:tc>
          <w:tcPr>
            <w:tcW w:w="2233"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both"/>
              <w:rPr>
                <w:rFonts w:ascii="Times New Roman" w:hAnsi="Times New Roman" w:eastAsia="Times New Roman" w:cs="Times New Roman"/>
                <w:b/>
                <w:b/>
                <w:bCs/>
                <w:color w:val="000000"/>
                <w:sz w:val="24"/>
                <w:szCs w:val="24"/>
                <w:lang w:eastAsia="en-IN"/>
              </w:rPr>
            </w:pPr>
            <w:r>
              <w:rPr>
                <w:rFonts w:eastAsia="Times New Roman" w:cs="Times New Roman" w:ascii="Times New Roman" w:hAnsi="Times New Roman"/>
                <w:color w:val="000000"/>
                <w:sz w:val="24"/>
                <w:szCs w:val="24"/>
                <w:lang w:eastAsia="en-IN"/>
              </w:rPr>
              <w:t> </w:t>
            </w:r>
            <w:bookmarkStart w:id="39" w:name="_GoBack"/>
            <w:bookmarkEnd w:id="39"/>
            <w:r>
              <w:rPr>
                <w:rFonts w:eastAsia="Times New Roman" w:cs="Times New Roman" w:ascii="Times New Roman" w:hAnsi="Times New Roman"/>
                <w:b/>
                <w:bCs/>
                <w:color w:val="000000"/>
                <w:sz w:val="24"/>
                <w:szCs w:val="24"/>
                <w:lang w:eastAsia="en-IN"/>
              </w:rPr>
              <w:t>Total</w:t>
            </w:r>
          </w:p>
        </w:tc>
        <w:tc>
          <w:tcPr>
            <w:tcW w:w="1187" w:type="dxa"/>
            <w:tcBorders>
              <w:bottom w:val="single" w:sz="4" w:space="0" w:color="00000A"/>
              <w:insideH w:val="single" w:sz="4" w:space="0" w:color="00000A"/>
            </w:tcBorders>
            <w:shd w:fill="auto" w:val="clear"/>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t> </w:t>
            </w:r>
          </w:p>
        </w:tc>
        <w:tc>
          <w:tcPr>
            <w:tcW w:w="112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t> </w:t>
            </w:r>
          </w:p>
        </w:tc>
        <w:tc>
          <w:tcPr>
            <w:tcW w:w="110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t> </w:t>
            </w:r>
          </w:p>
        </w:tc>
        <w:tc>
          <w:tcPr>
            <w:tcW w:w="205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both"/>
              <w:rPr>
                <w:rFonts w:ascii="Times New Roman" w:hAnsi="Times New Roman" w:eastAsia="Times New Roman" w:cs="Times New Roman"/>
                <w:color w:val="000000"/>
                <w:sz w:val="24"/>
                <w:szCs w:val="24"/>
                <w:lang w:eastAsia="en-IN"/>
              </w:rPr>
            </w:pPr>
            <w:r>
              <w:rPr>
                <w:rFonts w:eastAsia="Times New Roman" w:cs="Times New Roman" w:ascii="Times New Roman" w:hAnsi="Times New Roman"/>
                <w:color w:val="000000"/>
                <w:sz w:val="24"/>
                <w:szCs w:val="24"/>
                <w:lang w:eastAsia="en-IN"/>
              </w:rPr>
              <w:t> </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u w:val="single"/>
        </w:rPr>
        <w:t>Validity:</w:t>
      </w:r>
      <w:r>
        <w:rPr>
          <w:rFonts w:cs="Times New Roman" w:ascii="Times New Roman" w:hAnsi="Times New Roman"/>
          <w:b/>
          <w:bCs/>
          <w:sz w:val="24"/>
          <w:szCs w:val="24"/>
        </w:rPr>
        <w:t xml:space="preserve"> This LOI is valid for the period up to one year form Date of issue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We Look forward to initiating the skilling at the earliest possible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Thanks, </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(Signature &amp; Stamp)</w:t>
      </w:r>
    </w:p>
    <w:p>
      <w:pPr>
        <w:pStyle w:val="NoSpacing"/>
        <w:rPr>
          <w:rFonts w:ascii="Times New Roman" w:hAnsi="Times New Roman" w:cs="Times New Roman"/>
          <w:sz w:val="24"/>
          <w:szCs w:val="24"/>
        </w:rPr>
      </w:pPr>
      <w:r>
        <w:rPr>
          <w:rFonts w:cs="Times New Roman" w:ascii="Times New Roman" w:hAnsi="Times New Roman"/>
          <w:sz w:val="24"/>
          <w:szCs w:val="24"/>
        </w:rPr>
        <w:t>Name:</w:t>
      </w:r>
    </w:p>
    <w:p>
      <w:pPr>
        <w:pStyle w:val="NoSpacing"/>
        <w:rPr>
          <w:rFonts w:ascii="Times New Roman" w:hAnsi="Times New Roman" w:cs="Times New Roman"/>
          <w:sz w:val="24"/>
          <w:szCs w:val="24"/>
        </w:rPr>
      </w:pPr>
      <w:r>
        <w:rPr>
          <w:rFonts w:cs="Times New Roman" w:ascii="Times New Roman" w:hAnsi="Times New Roman"/>
          <w:sz w:val="24"/>
          <w:szCs w:val="24"/>
        </w:rPr>
        <w:t>Designation:</w:t>
      </w:r>
    </w:p>
    <w:p>
      <w:pPr>
        <w:pStyle w:val="NoSpacing"/>
        <w:rPr>
          <w:rFonts w:ascii="Times New Roman" w:hAnsi="Times New Roman" w:cs="Times New Roman"/>
          <w:sz w:val="24"/>
          <w:szCs w:val="24"/>
        </w:rPr>
      </w:pPr>
      <w:r>
        <w:rPr>
          <w:rFonts w:cs="Times New Roman" w:ascii="Times New Roman" w:hAnsi="Times New Roman"/>
          <w:sz w:val="24"/>
          <w:szCs w:val="24"/>
        </w:rPr>
        <w:t>Mobile No:</w:t>
      </w:r>
    </w:p>
    <w:p>
      <w:pPr>
        <w:pStyle w:val="NoSpacing"/>
        <w:rPr/>
      </w:pPr>
      <w:bookmarkStart w:id="40" w:name="_Hlk113869262"/>
      <w:bookmarkEnd w:id="40"/>
      <w:r>
        <w:rPr>
          <w:rFonts w:cs="Times New Roman" w:ascii="Times New Roman" w:hAnsi="Times New Roman"/>
          <w:sz w:val="24"/>
          <w:szCs w:val="24"/>
        </w:rPr>
        <w:t>Email Id:</w:t>
      </w:r>
    </w:p>
    <w:sectPr>
      <w:footerReference w:type="default" r:id="rId9"/>
      <w:type w:val="nextPage"/>
      <w:pgSz w:w="11906" w:h="16838"/>
      <w:pgMar w:left="1340" w:right="1040" w:header="0" w:top="1340" w:footer="720" w:bottom="77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alibri">
    <w:charset w:val="01"/>
    <w:family w:val="swiss"/>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4161139"/>
    </w:sdtPr>
    <w:sdtContent>
      <w:p>
        <w:pPr>
          <w:pStyle w:val="Footer"/>
          <w:jc w:val="right"/>
          <w:rPr/>
        </w:pPr>
        <w:r>
          <w:rPr/>
          <w:fldChar w:fldCharType="begin"/>
        </w:r>
        <w:r>
          <w:instrText> PAGE </w:instrText>
        </w:r>
        <w:r>
          <w:fldChar w:fldCharType="separate"/>
        </w:r>
        <w:r>
          <w:t>1</w:t>
        </w:r>
        <w:r>
          <w:fldChar w:fldCharType="end"/>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4945127"/>
    </w:sdtPr>
    <w:sdtContent>
      <w:p>
        <w:pPr>
          <w:pStyle w:val="Footer"/>
          <w:jc w:val="right"/>
          <w:rPr/>
        </w:pPr>
        <w:r>
          <w:rPr/>
          <w:fldChar w:fldCharType="begin"/>
        </w:r>
        <w:r>
          <w:instrText> PAGE </w:instrText>
        </w:r>
        <w:r>
          <w:fldChar w:fldCharType="separate"/>
        </w:r>
        <w:r>
          <w:t>15</w:t>
        </w:r>
        <w: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81611467"/>
    </w:sdtPr>
    <w:sdtContent>
      <w:p>
        <w:pPr>
          <w:pStyle w:val="Footer"/>
          <w:jc w:val="right"/>
          <w:rPr/>
        </w:pPr>
        <w:r>
          <w:rPr/>
          <w:fldChar w:fldCharType="begin"/>
        </w:r>
        <w:r>
          <w:instrText> PAGE </w:instrText>
        </w:r>
        <w:r>
          <w:fldChar w:fldCharType="separate"/>
        </w:r>
        <w:r>
          <w:t>16</w:t>
        </w:r>
        <w:r>
          <w:fldChar w:fldCharType="end"/>
        </w:r>
      </w:p>
      <w:p>
        <w:pPr>
          <w:pStyle w:val="Footer"/>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26151564"/>
    </w:sdtPr>
    <w:sdtContent>
      <w:p>
        <w:pPr>
          <w:pStyle w:val="Footer"/>
          <w:jc w:val="right"/>
          <w:rPr/>
        </w:pPr>
        <w:r>
          <w:rPr/>
          <w:fldChar w:fldCharType="begin"/>
        </w:r>
        <w:r>
          <w:instrText> PAGE </w:instrText>
        </w:r>
        <w:r>
          <w:fldChar w:fldCharType="separate"/>
        </w:r>
        <w:r>
          <w:t>17</w:t>
        </w:r>
        <w:r>
          <w:fldChar w:fldCharType="end"/>
        </w:r>
      </w:p>
      <w:p>
        <w:pPr>
          <w:pStyle w:val="Footer"/>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8568558"/>
    </w:sdtPr>
    <w:sdtContent>
      <w:p>
        <w:pPr>
          <w:pStyle w:val="Footer"/>
          <w:jc w:val="right"/>
          <w:rPr/>
        </w:pPr>
        <w:r>
          <w:rPr/>
          <w:fldChar w:fldCharType="begin"/>
        </w:r>
        <w:r>
          <w:instrText> PAGE </w:instrText>
        </w:r>
        <w:r>
          <w:fldChar w:fldCharType="separate"/>
        </w:r>
        <w:r>
          <w:t>21</w:t>
        </w:r>
        <w: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27" w:hanging="428"/>
      </w:pPr>
      <w:rPr>
        <w:sz w:val="23"/>
        <w:spacing w:val="-1"/>
        <w:szCs w:val="22"/>
        <w:w w:val="100"/>
        <w:rFonts w:eastAsia="Arial" w:cs="Arial"/>
        <w:lang w:val="en-US" w:eastAsia="en-US" w:bidi="en-US"/>
      </w:rPr>
    </w:lvl>
    <w:lvl w:ilvl="1">
      <w:start w:val="1"/>
      <w:numFmt w:val="lowerLetter"/>
      <w:lvlText w:val="%2)"/>
      <w:lvlJc w:val="left"/>
      <w:pPr>
        <w:ind w:left="952" w:hanging="360"/>
      </w:pPr>
      <w:rPr>
        <w:sz w:val="22"/>
        <w:spacing w:val="-1"/>
        <w:szCs w:val="22"/>
        <w:w w:val="100"/>
        <w:rFonts w:eastAsia="Arial" w:cs="Arial"/>
        <w:lang w:val="en-US" w:eastAsia="en-US" w:bidi="en-US"/>
      </w:rPr>
    </w:lvl>
    <w:lvl w:ilvl="2">
      <w:start w:val="1"/>
      <w:numFmt w:val="bullet"/>
      <w:lvlText w:val=""/>
      <w:lvlJc w:val="left"/>
      <w:pPr>
        <w:ind w:left="1911" w:hanging="360"/>
      </w:pPr>
      <w:rPr>
        <w:rFonts w:ascii="Symbol" w:hAnsi="Symbol" w:cs="Symbol" w:hint="default"/>
        <w:lang w:val="en-US" w:eastAsia="en-US" w:bidi="en-US"/>
      </w:rPr>
    </w:lvl>
    <w:lvl w:ilvl="3">
      <w:start w:val="1"/>
      <w:numFmt w:val="bullet"/>
      <w:lvlText w:val=""/>
      <w:lvlJc w:val="left"/>
      <w:pPr>
        <w:ind w:left="2863" w:hanging="360"/>
      </w:pPr>
      <w:rPr>
        <w:rFonts w:ascii="Symbol" w:hAnsi="Symbol" w:cs="Symbol" w:hint="default"/>
        <w:lang w:val="en-US" w:eastAsia="en-US" w:bidi="en-US"/>
      </w:rPr>
    </w:lvl>
    <w:lvl w:ilvl="4">
      <w:start w:val="1"/>
      <w:numFmt w:val="bullet"/>
      <w:lvlText w:val=""/>
      <w:lvlJc w:val="left"/>
      <w:pPr>
        <w:ind w:left="3815" w:hanging="360"/>
      </w:pPr>
      <w:rPr>
        <w:rFonts w:ascii="Symbol" w:hAnsi="Symbol" w:cs="Symbol" w:hint="default"/>
        <w:lang w:val="en-US" w:eastAsia="en-US" w:bidi="en-US"/>
      </w:rPr>
    </w:lvl>
    <w:lvl w:ilvl="5">
      <w:start w:val="1"/>
      <w:numFmt w:val="bullet"/>
      <w:lvlText w:val=""/>
      <w:lvlJc w:val="left"/>
      <w:pPr>
        <w:ind w:left="4767" w:hanging="360"/>
      </w:pPr>
      <w:rPr>
        <w:rFonts w:ascii="Symbol" w:hAnsi="Symbol" w:cs="Symbol" w:hint="default"/>
        <w:lang w:val="en-US" w:eastAsia="en-US" w:bidi="en-US"/>
      </w:rPr>
    </w:lvl>
    <w:lvl w:ilvl="6">
      <w:start w:val="1"/>
      <w:numFmt w:val="bullet"/>
      <w:lvlText w:val=""/>
      <w:lvlJc w:val="left"/>
      <w:pPr>
        <w:ind w:left="5719" w:hanging="360"/>
      </w:pPr>
      <w:rPr>
        <w:rFonts w:ascii="Symbol" w:hAnsi="Symbol" w:cs="Symbol" w:hint="default"/>
        <w:lang w:val="en-US" w:eastAsia="en-US" w:bidi="en-US"/>
      </w:rPr>
    </w:lvl>
    <w:lvl w:ilvl="7">
      <w:start w:val="1"/>
      <w:numFmt w:val="bullet"/>
      <w:lvlText w:val=""/>
      <w:lvlJc w:val="left"/>
      <w:pPr>
        <w:ind w:left="6670" w:hanging="360"/>
      </w:pPr>
      <w:rPr>
        <w:rFonts w:ascii="Symbol" w:hAnsi="Symbol" w:cs="Symbol" w:hint="default"/>
        <w:lang w:val="en-US" w:eastAsia="en-US" w:bidi="en-US"/>
      </w:rPr>
    </w:lvl>
    <w:lvl w:ilvl="8">
      <w:start w:val="1"/>
      <w:numFmt w:val="bullet"/>
      <w:lvlText w:val=""/>
      <w:lvlJc w:val="left"/>
      <w:pPr>
        <w:ind w:left="7622" w:hanging="360"/>
      </w:pPr>
      <w:rPr>
        <w:rFonts w:ascii="Symbol" w:hAnsi="Symbol" w:cs="Symbol" w:hint="default"/>
        <w:lang w:val="en-US" w:eastAsia="en-US" w:bidi="en-US"/>
      </w:rPr>
    </w:lvl>
  </w:abstractNum>
  <w:abstractNum w:abstractNumId="2">
    <w:lvl w:ilvl="0">
      <w:start w:val="1"/>
      <w:numFmt w:val="bullet"/>
      <w:lvlText w:val="-"/>
      <w:lvlJc w:val="left"/>
      <w:pPr>
        <w:ind w:left="820" w:hanging="360"/>
      </w:pPr>
      <w:rPr>
        <w:rFonts w:ascii="Calibri" w:hAnsi="Calibri" w:cs="Calibri" w:hint="default"/>
        <w:sz w:val="22"/>
        <w:szCs w:val="22"/>
        <w:w w:val="100"/>
        <w:rFonts w:cs="Calibri"/>
        <w:lang w:val="en-US" w:eastAsia="en-US" w:bidi="en-US"/>
      </w:rPr>
    </w:lvl>
    <w:lvl w:ilvl="1">
      <w:start w:val="1"/>
      <w:numFmt w:val="bullet"/>
      <w:lvlText w:val="o"/>
      <w:lvlJc w:val="left"/>
      <w:pPr>
        <w:ind w:left="1540" w:hanging="360"/>
      </w:pPr>
      <w:rPr>
        <w:rFonts w:ascii="Courier New" w:hAnsi="Courier New" w:cs="Courier New" w:hint="default"/>
        <w:sz w:val="22"/>
        <w:szCs w:val="22"/>
        <w:w w:val="100"/>
        <w:rFonts w:cs="Courier New"/>
        <w:lang w:val="en-US" w:eastAsia="en-US" w:bidi="en-US"/>
      </w:rPr>
    </w:lvl>
    <w:lvl w:ilvl="2">
      <w:start w:val="1"/>
      <w:numFmt w:val="bullet"/>
      <w:lvlText w:val=""/>
      <w:lvlJc w:val="left"/>
      <w:pPr>
        <w:ind w:left="2427" w:hanging="360"/>
      </w:pPr>
      <w:rPr>
        <w:rFonts w:ascii="Symbol" w:hAnsi="Symbol" w:cs="Symbol" w:hint="default"/>
        <w:lang w:val="en-US" w:eastAsia="en-US" w:bidi="en-US"/>
      </w:rPr>
    </w:lvl>
    <w:lvl w:ilvl="3">
      <w:start w:val="1"/>
      <w:numFmt w:val="bullet"/>
      <w:lvlText w:val=""/>
      <w:lvlJc w:val="left"/>
      <w:pPr>
        <w:ind w:left="3314" w:hanging="360"/>
      </w:pPr>
      <w:rPr>
        <w:rFonts w:ascii="Symbol" w:hAnsi="Symbol" w:cs="Symbol" w:hint="default"/>
        <w:lang w:val="en-US" w:eastAsia="en-US" w:bidi="en-US"/>
      </w:rPr>
    </w:lvl>
    <w:lvl w:ilvl="4">
      <w:start w:val="1"/>
      <w:numFmt w:val="bullet"/>
      <w:lvlText w:val=""/>
      <w:lvlJc w:val="left"/>
      <w:pPr>
        <w:ind w:left="4202" w:hanging="360"/>
      </w:pPr>
      <w:rPr>
        <w:rFonts w:ascii="Symbol" w:hAnsi="Symbol" w:cs="Symbol" w:hint="default"/>
        <w:lang w:val="en-US" w:eastAsia="en-US" w:bidi="en-US"/>
      </w:rPr>
    </w:lvl>
    <w:lvl w:ilvl="5">
      <w:start w:val="1"/>
      <w:numFmt w:val="bullet"/>
      <w:lvlText w:val=""/>
      <w:lvlJc w:val="left"/>
      <w:pPr>
        <w:ind w:left="5089" w:hanging="360"/>
      </w:pPr>
      <w:rPr>
        <w:rFonts w:ascii="Symbol" w:hAnsi="Symbol" w:cs="Symbol" w:hint="default"/>
        <w:lang w:val="en-US" w:eastAsia="en-US" w:bidi="en-US"/>
      </w:rPr>
    </w:lvl>
    <w:lvl w:ilvl="6">
      <w:start w:val="1"/>
      <w:numFmt w:val="bullet"/>
      <w:lvlText w:val=""/>
      <w:lvlJc w:val="left"/>
      <w:pPr>
        <w:ind w:left="5976" w:hanging="360"/>
      </w:pPr>
      <w:rPr>
        <w:rFonts w:ascii="Symbol" w:hAnsi="Symbol" w:cs="Symbol" w:hint="default"/>
        <w:lang w:val="en-US" w:eastAsia="en-US" w:bidi="en-US"/>
      </w:rPr>
    </w:lvl>
    <w:lvl w:ilvl="7">
      <w:start w:val="1"/>
      <w:numFmt w:val="bullet"/>
      <w:lvlText w:val=""/>
      <w:lvlJc w:val="left"/>
      <w:pPr>
        <w:ind w:left="6864" w:hanging="360"/>
      </w:pPr>
      <w:rPr>
        <w:rFonts w:ascii="Symbol" w:hAnsi="Symbol" w:cs="Symbol" w:hint="default"/>
        <w:lang w:val="en-US" w:eastAsia="en-US" w:bidi="en-US"/>
      </w:rPr>
    </w:lvl>
    <w:lvl w:ilvl="8">
      <w:start w:val="1"/>
      <w:numFmt w:val="bullet"/>
      <w:lvlText w:val=""/>
      <w:lvlJc w:val="left"/>
      <w:pPr>
        <w:ind w:left="7751" w:hanging="360"/>
      </w:pPr>
      <w:rPr>
        <w:rFonts w:ascii="Symbol" w:hAnsi="Symbol" w:cs="Symbol" w:hint="default"/>
        <w:lang w:val="en-US" w:eastAsia="en-US" w:bidi="en-US"/>
      </w:rPr>
    </w:lvl>
  </w:abstractNum>
  <w:abstractNum w:abstractNumId="3">
    <w:lvl w:ilvl="0">
      <w:start w:val="1"/>
      <w:numFmt w:val="lowerLetter"/>
      <w:lvlText w:val="%1."/>
      <w:lvlJc w:val="left"/>
      <w:pPr>
        <w:ind w:left="820" w:hanging="360"/>
      </w:pPr>
      <w:rPr>
        <w:sz w:val="22"/>
        <w:spacing w:val="-1"/>
        <w:szCs w:val="22"/>
        <w:w w:val="100"/>
        <w:rFonts w:eastAsia="Arial" w:cs="Arial"/>
        <w:lang w:val="en-US" w:eastAsia="en-US" w:bidi="en-US"/>
      </w:rPr>
    </w:lvl>
    <w:lvl w:ilvl="1">
      <w:start w:val="1"/>
      <w:numFmt w:val="bullet"/>
      <w:lvlText w:val=""/>
      <w:lvlJc w:val="left"/>
      <w:pPr>
        <w:ind w:left="1690" w:hanging="360"/>
      </w:pPr>
      <w:rPr>
        <w:rFonts w:ascii="Symbol" w:hAnsi="Symbol" w:cs="Symbol" w:hint="default"/>
        <w:lang w:val="en-US" w:eastAsia="en-US" w:bidi="en-US"/>
      </w:rPr>
    </w:lvl>
    <w:lvl w:ilvl="2">
      <w:start w:val="1"/>
      <w:numFmt w:val="bullet"/>
      <w:lvlText w:val=""/>
      <w:lvlJc w:val="left"/>
      <w:pPr>
        <w:ind w:left="2561" w:hanging="360"/>
      </w:pPr>
      <w:rPr>
        <w:rFonts w:ascii="Symbol" w:hAnsi="Symbol" w:cs="Symbol" w:hint="default"/>
        <w:lang w:val="en-US" w:eastAsia="en-US" w:bidi="en-US"/>
      </w:rPr>
    </w:lvl>
    <w:lvl w:ilvl="3">
      <w:start w:val="1"/>
      <w:numFmt w:val="bullet"/>
      <w:lvlText w:val=""/>
      <w:lvlJc w:val="left"/>
      <w:pPr>
        <w:ind w:left="3431" w:hanging="360"/>
      </w:pPr>
      <w:rPr>
        <w:rFonts w:ascii="Symbol" w:hAnsi="Symbol" w:cs="Symbol" w:hint="default"/>
        <w:lang w:val="en-US" w:eastAsia="en-US" w:bidi="en-US"/>
      </w:rPr>
    </w:lvl>
    <w:lvl w:ilvl="4">
      <w:start w:val="1"/>
      <w:numFmt w:val="bullet"/>
      <w:lvlText w:val=""/>
      <w:lvlJc w:val="left"/>
      <w:pPr>
        <w:ind w:left="4302" w:hanging="360"/>
      </w:pPr>
      <w:rPr>
        <w:rFonts w:ascii="Symbol" w:hAnsi="Symbol" w:cs="Symbol" w:hint="default"/>
        <w:lang w:val="en-US" w:eastAsia="en-US" w:bidi="en-US"/>
      </w:rPr>
    </w:lvl>
    <w:lvl w:ilvl="5">
      <w:start w:val="1"/>
      <w:numFmt w:val="bullet"/>
      <w:lvlText w:val=""/>
      <w:lvlJc w:val="left"/>
      <w:pPr>
        <w:ind w:left="5173" w:hanging="360"/>
      </w:pPr>
      <w:rPr>
        <w:rFonts w:ascii="Symbol" w:hAnsi="Symbol" w:cs="Symbol" w:hint="default"/>
        <w:lang w:val="en-US" w:eastAsia="en-US" w:bidi="en-US"/>
      </w:rPr>
    </w:lvl>
    <w:lvl w:ilvl="6">
      <w:start w:val="1"/>
      <w:numFmt w:val="bullet"/>
      <w:lvlText w:val=""/>
      <w:lvlJc w:val="left"/>
      <w:pPr>
        <w:ind w:left="6043" w:hanging="360"/>
      </w:pPr>
      <w:rPr>
        <w:rFonts w:ascii="Symbol" w:hAnsi="Symbol" w:cs="Symbol" w:hint="default"/>
        <w:lang w:val="en-US" w:eastAsia="en-US" w:bidi="en-US"/>
      </w:rPr>
    </w:lvl>
    <w:lvl w:ilvl="7">
      <w:start w:val="1"/>
      <w:numFmt w:val="bullet"/>
      <w:lvlText w:val=""/>
      <w:lvlJc w:val="left"/>
      <w:pPr>
        <w:ind w:left="6914" w:hanging="360"/>
      </w:pPr>
      <w:rPr>
        <w:rFonts w:ascii="Symbol" w:hAnsi="Symbol" w:cs="Symbol" w:hint="default"/>
        <w:lang w:val="en-US" w:eastAsia="en-US" w:bidi="en-US"/>
      </w:rPr>
    </w:lvl>
    <w:lvl w:ilvl="8">
      <w:start w:val="1"/>
      <w:numFmt w:val="bullet"/>
      <w:lvlText w:val=""/>
      <w:lvlJc w:val="left"/>
      <w:pPr>
        <w:ind w:left="7785" w:hanging="360"/>
      </w:pPr>
      <w:rPr>
        <w:rFonts w:ascii="Symbol" w:hAnsi="Symbol" w:cs="Symbol" w:hint="default"/>
        <w:lang w:val="en-US" w:eastAsia="en-US" w:bidi="en-US"/>
      </w:rPr>
    </w:lvl>
  </w:abstractNum>
  <w:abstractNum w:abstractNumId="4">
    <w:lvl w:ilvl="0">
      <w:start w:val="1"/>
      <w:numFmt w:val="lowerLetter"/>
      <w:lvlText w:val="%1."/>
      <w:lvlJc w:val="left"/>
      <w:pPr>
        <w:ind w:left="820" w:hanging="360"/>
      </w:pPr>
      <w:rPr>
        <w:sz w:val="22"/>
        <w:spacing w:val="-1"/>
        <w:szCs w:val="22"/>
        <w:w w:val="100"/>
        <w:rFonts w:eastAsia="Arial" w:cs="Arial"/>
        <w:lang w:val="en-US" w:eastAsia="en-US" w:bidi="en-US"/>
      </w:rPr>
    </w:lvl>
    <w:lvl w:ilvl="1">
      <w:start w:val="1"/>
      <w:numFmt w:val="bullet"/>
      <w:lvlText w:val=""/>
      <w:lvlJc w:val="left"/>
      <w:pPr>
        <w:ind w:left="1690" w:hanging="360"/>
      </w:pPr>
      <w:rPr>
        <w:rFonts w:ascii="Symbol" w:hAnsi="Symbol" w:cs="Symbol" w:hint="default"/>
        <w:lang w:val="en-US" w:eastAsia="en-US" w:bidi="en-US"/>
      </w:rPr>
    </w:lvl>
    <w:lvl w:ilvl="2">
      <w:start w:val="1"/>
      <w:numFmt w:val="bullet"/>
      <w:lvlText w:val=""/>
      <w:lvlJc w:val="left"/>
      <w:pPr>
        <w:ind w:left="2561" w:hanging="360"/>
      </w:pPr>
      <w:rPr>
        <w:rFonts w:ascii="Symbol" w:hAnsi="Symbol" w:cs="Symbol" w:hint="default"/>
        <w:lang w:val="en-US" w:eastAsia="en-US" w:bidi="en-US"/>
      </w:rPr>
    </w:lvl>
    <w:lvl w:ilvl="3">
      <w:start w:val="1"/>
      <w:numFmt w:val="bullet"/>
      <w:lvlText w:val=""/>
      <w:lvlJc w:val="left"/>
      <w:pPr>
        <w:ind w:left="3431" w:hanging="360"/>
      </w:pPr>
      <w:rPr>
        <w:rFonts w:ascii="Symbol" w:hAnsi="Symbol" w:cs="Symbol" w:hint="default"/>
        <w:lang w:val="en-US" w:eastAsia="en-US" w:bidi="en-US"/>
      </w:rPr>
    </w:lvl>
    <w:lvl w:ilvl="4">
      <w:start w:val="1"/>
      <w:numFmt w:val="bullet"/>
      <w:lvlText w:val=""/>
      <w:lvlJc w:val="left"/>
      <w:pPr>
        <w:ind w:left="4302" w:hanging="360"/>
      </w:pPr>
      <w:rPr>
        <w:rFonts w:ascii="Symbol" w:hAnsi="Symbol" w:cs="Symbol" w:hint="default"/>
        <w:lang w:val="en-US" w:eastAsia="en-US" w:bidi="en-US"/>
      </w:rPr>
    </w:lvl>
    <w:lvl w:ilvl="5">
      <w:start w:val="1"/>
      <w:numFmt w:val="bullet"/>
      <w:lvlText w:val=""/>
      <w:lvlJc w:val="left"/>
      <w:pPr>
        <w:ind w:left="5173" w:hanging="360"/>
      </w:pPr>
      <w:rPr>
        <w:rFonts w:ascii="Symbol" w:hAnsi="Symbol" w:cs="Symbol" w:hint="default"/>
        <w:lang w:val="en-US" w:eastAsia="en-US" w:bidi="en-US"/>
      </w:rPr>
    </w:lvl>
    <w:lvl w:ilvl="6">
      <w:start w:val="1"/>
      <w:numFmt w:val="bullet"/>
      <w:lvlText w:val=""/>
      <w:lvlJc w:val="left"/>
      <w:pPr>
        <w:ind w:left="6043" w:hanging="360"/>
      </w:pPr>
      <w:rPr>
        <w:rFonts w:ascii="Symbol" w:hAnsi="Symbol" w:cs="Symbol" w:hint="default"/>
        <w:lang w:val="en-US" w:eastAsia="en-US" w:bidi="en-US"/>
      </w:rPr>
    </w:lvl>
    <w:lvl w:ilvl="7">
      <w:start w:val="1"/>
      <w:numFmt w:val="bullet"/>
      <w:lvlText w:val=""/>
      <w:lvlJc w:val="left"/>
      <w:pPr>
        <w:ind w:left="6914" w:hanging="360"/>
      </w:pPr>
      <w:rPr>
        <w:rFonts w:ascii="Symbol" w:hAnsi="Symbol" w:cs="Symbol" w:hint="default"/>
        <w:lang w:val="en-US" w:eastAsia="en-US" w:bidi="en-US"/>
      </w:rPr>
    </w:lvl>
    <w:lvl w:ilvl="8">
      <w:start w:val="1"/>
      <w:numFmt w:val="bullet"/>
      <w:lvlText w:val=""/>
      <w:lvlJc w:val="left"/>
      <w:pPr>
        <w:ind w:left="7785" w:hanging="360"/>
      </w:pPr>
      <w:rPr>
        <w:rFonts w:ascii="Symbol" w:hAnsi="Symbol" w:cs="Symbol" w:hint="default"/>
        <w:lang w:val="en-US" w:eastAsia="en-US" w:bidi="en-US"/>
      </w:rPr>
    </w:lvl>
  </w:abstractNum>
  <w:abstractNum w:abstractNumId="5">
    <w:lvl w:ilvl="0">
      <w:start w:val="1"/>
      <w:numFmt w:val="lowerLetter"/>
      <w:lvlText w:val="%1."/>
      <w:lvlJc w:val="left"/>
      <w:pPr>
        <w:ind w:left="820" w:hanging="360"/>
      </w:pPr>
      <w:rPr>
        <w:sz w:val="18"/>
        <w:spacing w:val="-29"/>
        <w:w w:val="100"/>
        <w:lang w:val="en-US" w:eastAsia="en-US" w:bidi="en-US"/>
      </w:rPr>
    </w:lvl>
    <w:lvl w:ilvl="1">
      <w:start w:val="1"/>
      <w:numFmt w:val="bullet"/>
      <w:lvlText w:val=""/>
      <w:lvlJc w:val="left"/>
      <w:pPr>
        <w:ind w:left="1690" w:hanging="360"/>
      </w:pPr>
      <w:rPr>
        <w:rFonts w:ascii="Symbol" w:hAnsi="Symbol" w:cs="Symbol" w:hint="default"/>
        <w:lang w:val="en-US" w:eastAsia="en-US" w:bidi="en-US"/>
      </w:rPr>
    </w:lvl>
    <w:lvl w:ilvl="2">
      <w:start w:val="1"/>
      <w:numFmt w:val="bullet"/>
      <w:lvlText w:val=""/>
      <w:lvlJc w:val="left"/>
      <w:pPr>
        <w:ind w:left="2561" w:hanging="360"/>
      </w:pPr>
      <w:rPr>
        <w:rFonts w:ascii="Symbol" w:hAnsi="Symbol" w:cs="Symbol" w:hint="default"/>
        <w:lang w:val="en-US" w:eastAsia="en-US" w:bidi="en-US"/>
      </w:rPr>
    </w:lvl>
    <w:lvl w:ilvl="3">
      <w:start w:val="1"/>
      <w:numFmt w:val="bullet"/>
      <w:lvlText w:val=""/>
      <w:lvlJc w:val="left"/>
      <w:pPr>
        <w:ind w:left="3431" w:hanging="360"/>
      </w:pPr>
      <w:rPr>
        <w:rFonts w:ascii="Symbol" w:hAnsi="Symbol" w:cs="Symbol" w:hint="default"/>
        <w:lang w:val="en-US" w:eastAsia="en-US" w:bidi="en-US"/>
      </w:rPr>
    </w:lvl>
    <w:lvl w:ilvl="4">
      <w:start w:val="1"/>
      <w:numFmt w:val="bullet"/>
      <w:lvlText w:val=""/>
      <w:lvlJc w:val="left"/>
      <w:pPr>
        <w:ind w:left="4302" w:hanging="360"/>
      </w:pPr>
      <w:rPr>
        <w:rFonts w:ascii="Symbol" w:hAnsi="Symbol" w:cs="Symbol" w:hint="default"/>
        <w:lang w:val="en-US" w:eastAsia="en-US" w:bidi="en-US"/>
      </w:rPr>
    </w:lvl>
    <w:lvl w:ilvl="5">
      <w:start w:val="1"/>
      <w:numFmt w:val="bullet"/>
      <w:lvlText w:val=""/>
      <w:lvlJc w:val="left"/>
      <w:pPr>
        <w:ind w:left="5173" w:hanging="360"/>
      </w:pPr>
      <w:rPr>
        <w:rFonts w:ascii="Symbol" w:hAnsi="Symbol" w:cs="Symbol" w:hint="default"/>
        <w:lang w:val="en-US" w:eastAsia="en-US" w:bidi="en-US"/>
      </w:rPr>
    </w:lvl>
    <w:lvl w:ilvl="6">
      <w:start w:val="1"/>
      <w:numFmt w:val="bullet"/>
      <w:lvlText w:val=""/>
      <w:lvlJc w:val="left"/>
      <w:pPr>
        <w:ind w:left="6043" w:hanging="360"/>
      </w:pPr>
      <w:rPr>
        <w:rFonts w:ascii="Symbol" w:hAnsi="Symbol" w:cs="Symbol" w:hint="default"/>
        <w:lang w:val="en-US" w:eastAsia="en-US" w:bidi="en-US"/>
      </w:rPr>
    </w:lvl>
    <w:lvl w:ilvl="7">
      <w:start w:val="1"/>
      <w:numFmt w:val="bullet"/>
      <w:lvlText w:val=""/>
      <w:lvlJc w:val="left"/>
      <w:pPr>
        <w:ind w:left="6914" w:hanging="360"/>
      </w:pPr>
      <w:rPr>
        <w:rFonts w:ascii="Symbol" w:hAnsi="Symbol" w:cs="Symbol" w:hint="default"/>
        <w:lang w:val="en-US" w:eastAsia="en-US" w:bidi="en-US"/>
      </w:rPr>
    </w:lvl>
    <w:lvl w:ilvl="8">
      <w:start w:val="1"/>
      <w:numFmt w:val="bullet"/>
      <w:lvlText w:val=""/>
      <w:lvlJc w:val="left"/>
      <w:pPr>
        <w:ind w:left="7785" w:hanging="360"/>
      </w:pPr>
      <w:rPr>
        <w:rFonts w:ascii="Symbol" w:hAnsi="Symbol" w:cs="Symbol" w:hint="default"/>
        <w:lang w:val="en-US" w:eastAsia="en-US" w:bidi="en-US"/>
      </w:rPr>
    </w:lvl>
  </w:abstractNum>
  <w:abstractNum w:abstractNumId="6">
    <w:lvl w:ilvl="0">
      <w:start w:val="1"/>
      <w:numFmt w:val="bullet"/>
      <w:lvlText w:val=""/>
      <w:lvlJc w:val="left"/>
      <w:pPr>
        <w:ind w:left="820" w:hanging="360"/>
      </w:pPr>
      <w:rPr>
        <w:rFonts w:ascii="Symbol" w:hAnsi="Symbol" w:cs="Symbol" w:hint="default"/>
        <w:sz w:val="22"/>
        <w:szCs w:val="22"/>
        <w:w w:val="100"/>
        <w:rFonts w:cs="Symbol"/>
        <w:lang w:val="en-US" w:eastAsia="en-US" w:bidi="en-US"/>
      </w:rPr>
    </w:lvl>
    <w:lvl w:ilvl="1">
      <w:start w:val="1"/>
      <w:numFmt w:val="bullet"/>
      <w:lvlText w:val=""/>
      <w:lvlJc w:val="left"/>
      <w:pPr>
        <w:ind w:left="1690" w:hanging="360"/>
      </w:pPr>
      <w:rPr>
        <w:rFonts w:ascii="Symbol" w:hAnsi="Symbol" w:cs="Symbol" w:hint="default"/>
        <w:lang w:val="en-US" w:eastAsia="en-US" w:bidi="en-US"/>
      </w:rPr>
    </w:lvl>
    <w:lvl w:ilvl="2">
      <w:start w:val="1"/>
      <w:numFmt w:val="bullet"/>
      <w:lvlText w:val=""/>
      <w:lvlJc w:val="left"/>
      <w:pPr>
        <w:ind w:left="2561" w:hanging="360"/>
      </w:pPr>
      <w:rPr>
        <w:rFonts w:ascii="Symbol" w:hAnsi="Symbol" w:cs="Symbol" w:hint="default"/>
        <w:lang w:val="en-US" w:eastAsia="en-US" w:bidi="en-US"/>
      </w:rPr>
    </w:lvl>
    <w:lvl w:ilvl="3">
      <w:start w:val="1"/>
      <w:numFmt w:val="bullet"/>
      <w:lvlText w:val=""/>
      <w:lvlJc w:val="left"/>
      <w:pPr>
        <w:ind w:left="3431" w:hanging="360"/>
      </w:pPr>
      <w:rPr>
        <w:rFonts w:ascii="Symbol" w:hAnsi="Symbol" w:cs="Symbol" w:hint="default"/>
        <w:lang w:val="en-US" w:eastAsia="en-US" w:bidi="en-US"/>
      </w:rPr>
    </w:lvl>
    <w:lvl w:ilvl="4">
      <w:start w:val="1"/>
      <w:numFmt w:val="bullet"/>
      <w:lvlText w:val=""/>
      <w:lvlJc w:val="left"/>
      <w:pPr>
        <w:ind w:left="4302" w:hanging="360"/>
      </w:pPr>
      <w:rPr>
        <w:rFonts w:ascii="Symbol" w:hAnsi="Symbol" w:cs="Symbol" w:hint="default"/>
        <w:lang w:val="en-US" w:eastAsia="en-US" w:bidi="en-US"/>
      </w:rPr>
    </w:lvl>
    <w:lvl w:ilvl="5">
      <w:start w:val="1"/>
      <w:numFmt w:val="bullet"/>
      <w:lvlText w:val=""/>
      <w:lvlJc w:val="left"/>
      <w:pPr>
        <w:ind w:left="5173" w:hanging="360"/>
      </w:pPr>
      <w:rPr>
        <w:rFonts w:ascii="Symbol" w:hAnsi="Symbol" w:cs="Symbol" w:hint="default"/>
        <w:lang w:val="en-US" w:eastAsia="en-US" w:bidi="en-US"/>
      </w:rPr>
    </w:lvl>
    <w:lvl w:ilvl="6">
      <w:start w:val="1"/>
      <w:numFmt w:val="bullet"/>
      <w:lvlText w:val=""/>
      <w:lvlJc w:val="left"/>
      <w:pPr>
        <w:ind w:left="6043" w:hanging="360"/>
      </w:pPr>
      <w:rPr>
        <w:rFonts w:ascii="Symbol" w:hAnsi="Symbol" w:cs="Symbol" w:hint="default"/>
        <w:lang w:val="en-US" w:eastAsia="en-US" w:bidi="en-US"/>
      </w:rPr>
    </w:lvl>
    <w:lvl w:ilvl="7">
      <w:start w:val="1"/>
      <w:numFmt w:val="bullet"/>
      <w:lvlText w:val=""/>
      <w:lvlJc w:val="left"/>
      <w:pPr>
        <w:ind w:left="6914" w:hanging="360"/>
      </w:pPr>
      <w:rPr>
        <w:rFonts w:ascii="Symbol" w:hAnsi="Symbol" w:cs="Symbol" w:hint="default"/>
        <w:lang w:val="en-US" w:eastAsia="en-US" w:bidi="en-US"/>
      </w:rPr>
    </w:lvl>
    <w:lvl w:ilvl="8">
      <w:start w:val="1"/>
      <w:numFmt w:val="bullet"/>
      <w:lvlText w:val=""/>
      <w:lvlJc w:val="left"/>
      <w:pPr>
        <w:ind w:left="7785" w:hanging="360"/>
      </w:pPr>
      <w:rPr>
        <w:rFonts w:ascii="Symbol" w:hAnsi="Symbol" w:cs="Symbol" w:hint="default"/>
        <w:lang w:val="en-US" w:eastAsia="en-US" w:bidi="en-US"/>
      </w:rPr>
    </w:lvl>
  </w:abstractNum>
  <w:abstractNum w:abstractNumId="7">
    <w:lvl w:ilvl="0">
      <w:start w:val="1"/>
      <w:numFmt w:val="decimal"/>
      <w:lvlText w:val="%1."/>
      <w:lvlJc w:val="left"/>
      <w:pPr>
        <w:ind w:left="820" w:hanging="360"/>
      </w:pPr>
      <w:rPr>
        <w:sz w:val="22"/>
        <w:spacing w:val="-1"/>
        <w:szCs w:val="22"/>
        <w:w w:val="100"/>
        <w:rFonts w:eastAsia="Arial" w:cs="Arial"/>
        <w:lang w:val="en-US" w:eastAsia="en-US" w:bidi="en-US"/>
      </w:rPr>
    </w:lvl>
    <w:lvl w:ilvl="1">
      <w:start w:val="1"/>
      <w:numFmt w:val="bullet"/>
      <w:lvlText w:val=""/>
      <w:lvlJc w:val="left"/>
      <w:pPr>
        <w:ind w:left="1690" w:hanging="360"/>
      </w:pPr>
      <w:rPr>
        <w:rFonts w:ascii="Symbol" w:hAnsi="Symbol" w:cs="Symbol" w:hint="default"/>
        <w:lang w:val="en-US" w:eastAsia="en-US" w:bidi="en-US"/>
      </w:rPr>
    </w:lvl>
    <w:lvl w:ilvl="2">
      <w:start w:val="1"/>
      <w:numFmt w:val="bullet"/>
      <w:lvlText w:val=""/>
      <w:lvlJc w:val="left"/>
      <w:pPr>
        <w:ind w:left="2561" w:hanging="360"/>
      </w:pPr>
      <w:rPr>
        <w:rFonts w:ascii="Symbol" w:hAnsi="Symbol" w:cs="Symbol" w:hint="default"/>
        <w:lang w:val="en-US" w:eastAsia="en-US" w:bidi="en-US"/>
      </w:rPr>
    </w:lvl>
    <w:lvl w:ilvl="3">
      <w:start w:val="1"/>
      <w:numFmt w:val="bullet"/>
      <w:lvlText w:val=""/>
      <w:lvlJc w:val="left"/>
      <w:pPr>
        <w:ind w:left="3431" w:hanging="360"/>
      </w:pPr>
      <w:rPr>
        <w:rFonts w:ascii="Symbol" w:hAnsi="Symbol" w:cs="Symbol" w:hint="default"/>
        <w:lang w:val="en-US" w:eastAsia="en-US" w:bidi="en-US"/>
      </w:rPr>
    </w:lvl>
    <w:lvl w:ilvl="4">
      <w:start w:val="1"/>
      <w:numFmt w:val="bullet"/>
      <w:lvlText w:val=""/>
      <w:lvlJc w:val="left"/>
      <w:pPr>
        <w:ind w:left="4302" w:hanging="360"/>
      </w:pPr>
      <w:rPr>
        <w:rFonts w:ascii="Symbol" w:hAnsi="Symbol" w:cs="Symbol" w:hint="default"/>
        <w:lang w:val="en-US" w:eastAsia="en-US" w:bidi="en-US"/>
      </w:rPr>
    </w:lvl>
    <w:lvl w:ilvl="5">
      <w:start w:val="1"/>
      <w:numFmt w:val="bullet"/>
      <w:lvlText w:val=""/>
      <w:lvlJc w:val="left"/>
      <w:pPr>
        <w:ind w:left="5173" w:hanging="360"/>
      </w:pPr>
      <w:rPr>
        <w:rFonts w:ascii="Symbol" w:hAnsi="Symbol" w:cs="Symbol" w:hint="default"/>
        <w:lang w:val="en-US" w:eastAsia="en-US" w:bidi="en-US"/>
      </w:rPr>
    </w:lvl>
    <w:lvl w:ilvl="6">
      <w:start w:val="1"/>
      <w:numFmt w:val="bullet"/>
      <w:lvlText w:val=""/>
      <w:lvlJc w:val="left"/>
      <w:pPr>
        <w:ind w:left="6043" w:hanging="360"/>
      </w:pPr>
      <w:rPr>
        <w:rFonts w:ascii="Symbol" w:hAnsi="Symbol" w:cs="Symbol" w:hint="default"/>
        <w:lang w:val="en-US" w:eastAsia="en-US" w:bidi="en-US"/>
      </w:rPr>
    </w:lvl>
    <w:lvl w:ilvl="7">
      <w:start w:val="1"/>
      <w:numFmt w:val="bullet"/>
      <w:lvlText w:val=""/>
      <w:lvlJc w:val="left"/>
      <w:pPr>
        <w:ind w:left="6914" w:hanging="360"/>
      </w:pPr>
      <w:rPr>
        <w:rFonts w:ascii="Symbol" w:hAnsi="Symbol" w:cs="Symbol" w:hint="default"/>
        <w:lang w:val="en-US" w:eastAsia="en-US" w:bidi="en-US"/>
      </w:rPr>
    </w:lvl>
    <w:lvl w:ilvl="8">
      <w:start w:val="1"/>
      <w:numFmt w:val="bullet"/>
      <w:lvlText w:val=""/>
      <w:lvlJc w:val="left"/>
      <w:pPr>
        <w:ind w:left="7785" w:hanging="360"/>
      </w:pPr>
      <w:rPr>
        <w:rFonts w:ascii="Symbol" w:hAnsi="Symbol" w:cs="Symbol" w:hint="default"/>
        <w:lang w:val="en-US" w:eastAsia="en-US" w:bidi="en-US"/>
      </w:rPr>
    </w:lvl>
  </w:abstractNum>
  <w:abstractNum w:abstractNumId="8">
    <w:lvl w:ilvl="0">
      <w:start w:val="1"/>
      <w:numFmt w:val="decimal"/>
      <w:lvlText w:val="%1."/>
      <w:lvlJc w:val="left"/>
      <w:pPr>
        <w:ind w:left="460" w:hanging="360"/>
      </w:pPr>
      <w:rPr>
        <w:sz w:val="24"/>
        <w:spacing w:val="-1"/>
        <w:b/>
        <w:szCs w:val="28"/>
        <w:w w:val="100"/>
        <w:rFonts w:eastAsia="Arial" w:cs="Arial"/>
        <w:lang w:val="en-US" w:eastAsia="en-US" w:bidi="en-US"/>
      </w:rPr>
    </w:lvl>
    <w:lvl w:ilvl="1">
      <w:start w:val="1"/>
      <w:numFmt w:val="lowerLetter"/>
      <w:lvlText w:val="%2)"/>
      <w:lvlJc w:val="left"/>
      <w:pPr>
        <w:ind w:left="820" w:hanging="360"/>
      </w:pPr>
      <w:rPr>
        <w:sz w:val="24"/>
        <w:szCs w:val="24"/>
        <w:w w:val="99"/>
        <w:rFonts w:eastAsia="Arial" w:cs="Arial"/>
        <w:lang w:val="en-US" w:eastAsia="en-US" w:bidi="en-US"/>
      </w:rPr>
    </w:lvl>
    <w:lvl w:ilvl="2">
      <w:start w:val="1"/>
      <w:numFmt w:val="bullet"/>
      <w:lvlText w:val=""/>
      <w:lvlJc w:val="left"/>
      <w:pPr>
        <w:ind w:left="1180" w:hanging="360"/>
      </w:pPr>
      <w:rPr>
        <w:rFonts w:ascii="Symbol" w:hAnsi="Symbol" w:cs="Symbol" w:hint="default"/>
        <w:sz w:val="22"/>
        <w:szCs w:val="22"/>
        <w:w w:val="100"/>
        <w:rFonts w:cs="Symbol"/>
        <w:lang w:val="en-US" w:eastAsia="en-US" w:bidi="en-US"/>
      </w:rPr>
    </w:lvl>
    <w:lvl w:ilvl="3">
      <w:start w:val="1"/>
      <w:numFmt w:val="bullet"/>
      <w:lvlText w:val=""/>
      <w:lvlJc w:val="left"/>
      <w:pPr>
        <w:ind w:left="2223" w:hanging="360"/>
      </w:pPr>
      <w:rPr>
        <w:rFonts w:ascii="Symbol" w:hAnsi="Symbol" w:cs="Symbol" w:hint="default"/>
        <w:lang w:val="en-US" w:eastAsia="en-US" w:bidi="en-US"/>
      </w:rPr>
    </w:lvl>
    <w:lvl w:ilvl="4">
      <w:start w:val="1"/>
      <w:numFmt w:val="bullet"/>
      <w:lvlText w:val=""/>
      <w:lvlJc w:val="left"/>
      <w:pPr>
        <w:ind w:left="3266" w:hanging="360"/>
      </w:pPr>
      <w:rPr>
        <w:rFonts w:ascii="Symbol" w:hAnsi="Symbol" w:cs="Symbol" w:hint="default"/>
        <w:lang w:val="en-US" w:eastAsia="en-US" w:bidi="en-US"/>
      </w:rPr>
    </w:lvl>
    <w:lvl w:ilvl="5">
      <w:start w:val="1"/>
      <w:numFmt w:val="bullet"/>
      <w:lvlText w:val=""/>
      <w:lvlJc w:val="left"/>
      <w:pPr>
        <w:ind w:left="4309" w:hanging="360"/>
      </w:pPr>
      <w:rPr>
        <w:rFonts w:ascii="Symbol" w:hAnsi="Symbol" w:cs="Symbol" w:hint="default"/>
        <w:lang w:val="en-US" w:eastAsia="en-US" w:bidi="en-US"/>
      </w:rPr>
    </w:lvl>
    <w:lvl w:ilvl="6">
      <w:start w:val="1"/>
      <w:numFmt w:val="bullet"/>
      <w:lvlText w:val=""/>
      <w:lvlJc w:val="left"/>
      <w:pPr>
        <w:ind w:left="5353" w:hanging="360"/>
      </w:pPr>
      <w:rPr>
        <w:rFonts w:ascii="Symbol" w:hAnsi="Symbol" w:cs="Symbol" w:hint="default"/>
        <w:lang w:val="en-US" w:eastAsia="en-US" w:bidi="en-US"/>
      </w:rPr>
    </w:lvl>
    <w:lvl w:ilvl="7">
      <w:start w:val="1"/>
      <w:numFmt w:val="bullet"/>
      <w:lvlText w:val=""/>
      <w:lvlJc w:val="left"/>
      <w:pPr>
        <w:ind w:left="6396" w:hanging="360"/>
      </w:pPr>
      <w:rPr>
        <w:rFonts w:ascii="Symbol" w:hAnsi="Symbol" w:cs="Symbol" w:hint="default"/>
        <w:lang w:val="en-US" w:eastAsia="en-US" w:bidi="en-US"/>
      </w:rPr>
    </w:lvl>
    <w:lvl w:ilvl="8">
      <w:start w:val="1"/>
      <w:numFmt w:val="bullet"/>
      <w:lvlText w:val=""/>
      <w:lvlJc w:val="left"/>
      <w:pPr>
        <w:ind w:left="7439" w:hanging="360"/>
      </w:pPr>
      <w:rPr>
        <w:rFonts w:ascii="Symbol" w:hAnsi="Symbol" w:cs="Symbol" w:hint="default"/>
        <w:lang w:val="en-US" w:eastAsia="en-US" w:bidi="en-US"/>
      </w:rPr>
    </w:lvl>
  </w:abstractNum>
  <w:abstractNum w:abstractNumId="9">
    <w:lvl w:ilvl="0">
      <w:start w:val="4"/>
      <w:numFmt w:val="lowerLetter"/>
      <w:lvlText w:val="%1)"/>
      <w:lvlJc w:val="left"/>
      <w:pPr>
        <w:ind w:left="760" w:hanging="440"/>
      </w:pPr>
      <w:rPr>
        <w:sz w:val="22"/>
        <w:spacing w:val="-1"/>
        <w:szCs w:val="22"/>
        <w:w w:val="100"/>
        <w:rFonts w:eastAsia="Arial" w:cs="Arial"/>
        <w:lang w:val="en-US" w:eastAsia="en-US" w:bidi="en-US"/>
      </w:rPr>
    </w:lvl>
    <w:lvl w:ilvl="1">
      <w:start w:val="4"/>
      <w:numFmt w:val="lowerLetter"/>
      <w:lvlText w:val="%2)"/>
      <w:lvlJc w:val="left"/>
      <w:pPr>
        <w:ind w:left="820" w:hanging="360"/>
      </w:pPr>
      <w:rPr>
        <w:sz w:val="24"/>
        <w:szCs w:val="24"/>
        <w:w w:val="99"/>
        <w:rFonts w:eastAsia="Arial" w:cs="Arial"/>
        <w:lang w:val="en-US" w:eastAsia="en-US" w:bidi="en-US"/>
      </w:rPr>
    </w:lvl>
    <w:lvl w:ilvl="2">
      <w:start w:val="1"/>
      <w:numFmt w:val="decimal"/>
      <w:lvlText w:val="%3."/>
      <w:lvlJc w:val="left"/>
      <w:pPr>
        <w:ind w:left="1180" w:hanging="360"/>
      </w:pPr>
      <w:rPr>
        <w:sz w:val="22"/>
        <w:spacing w:val="-1"/>
        <w:szCs w:val="22"/>
        <w:w w:val="100"/>
        <w:rFonts w:eastAsia="Arial" w:cs="Arial"/>
        <w:lang w:val="en-US" w:eastAsia="en-US" w:bidi="en-US"/>
      </w:rPr>
    </w:lvl>
    <w:lvl w:ilvl="3">
      <w:start w:val="1"/>
      <w:numFmt w:val="bullet"/>
      <w:lvlText w:val=""/>
      <w:lvlJc w:val="left"/>
      <w:pPr>
        <w:ind w:left="2223" w:hanging="360"/>
      </w:pPr>
      <w:rPr>
        <w:rFonts w:ascii="Symbol" w:hAnsi="Symbol" w:cs="Symbol" w:hint="default"/>
        <w:lang w:val="en-US" w:eastAsia="en-US" w:bidi="en-US"/>
      </w:rPr>
    </w:lvl>
    <w:lvl w:ilvl="4">
      <w:start w:val="1"/>
      <w:numFmt w:val="bullet"/>
      <w:lvlText w:val=""/>
      <w:lvlJc w:val="left"/>
      <w:pPr>
        <w:ind w:left="3266" w:hanging="360"/>
      </w:pPr>
      <w:rPr>
        <w:rFonts w:ascii="Symbol" w:hAnsi="Symbol" w:cs="Symbol" w:hint="default"/>
        <w:lang w:val="en-US" w:eastAsia="en-US" w:bidi="en-US"/>
      </w:rPr>
    </w:lvl>
    <w:lvl w:ilvl="5">
      <w:start w:val="1"/>
      <w:numFmt w:val="bullet"/>
      <w:lvlText w:val=""/>
      <w:lvlJc w:val="left"/>
      <w:pPr>
        <w:ind w:left="4309" w:hanging="360"/>
      </w:pPr>
      <w:rPr>
        <w:rFonts w:ascii="Symbol" w:hAnsi="Symbol" w:cs="Symbol" w:hint="default"/>
        <w:lang w:val="en-US" w:eastAsia="en-US" w:bidi="en-US"/>
      </w:rPr>
    </w:lvl>
    <w:lvl w:ilvl="6">
      <w:start w:val="1"/>
      <w:numFmt w:val="bullet"/>
      <w:lvlText w:val=""/>
      <w:lvlJc w:val="left"/>
      <w:pPr>
        <w:ind w:left="5353" w:hanging="360"/>
      </w:pPr>
      <w:rPr>
        <w:rFonts w:ascii="Symbol" w:hAnsi="Symbol" w:cs="Symbol" w:hint="default"/>
        <w:lang w:val="en-US" w:eastAsia="en-US" w:bidi="en-US"/>
      </w:rPr>
    </w:lvl>
    <w:lvl w:ilvl="7">
      <w:start w:val="1"/>
      <w:numFmt w:val="bullet"/>
      <w:lvlText w:val=""/>
      <w:lvlJc w:val="left"/>
      <w:pPr>
        <w:ind w:left="6396" w:hanging="360"/>
      </w:pPr>
      <w:rPr>
        <w:rFonts w:ascii="Symbol" w:hAnsi="Symbol" w:cs="Symbol" w:hint="default"/>
        <w:lang w:val="en-US" w:eastAsia="en-US" w:bidi="en-US"/>
      </w:rPr>
    </w:lvl>
    <w:lvl w:ilvl="8">
      <w:start w:val="1"/>
      <w:numFmt w:val="bullet"/>
      <w:lvlText w:val=""/>
      <w:lvlJc w:val="left"/>
      <w:pPr>
        <w:ind w:left="7439" w:hanging="360"/>
      </w:pPr>
      <w:rPr>
        <w:rFonts w:ascii="Symbol" w:hAnsi="Symbol" w:cs="Symbol" w:hint="default"/>
        <w:lang w:val="en-US" w:eastAsia="en-US" w:bidi="en-US"/>
      </w:rPr>
    </w:lvl>
  </w:abstractNum>
  <w:abstractNum w:abstractNumId="10">
    <w:lvl w:ilvl="0">
      <w:start w:val="1"/>
      <w:numFmt w:val="decimal"/>
      <w:lvlText w:val="%1."/>
      <w:lvlJc w:val="left"/>
      <w:pPr>
        <w:ind w:left="527" w:hanging="428"/>
      </w:pPr>
      <w:rPr>
        <w:sz w:val="22"/>
        <w:spacing w:val="-1"/>
        <w:szCs w:val="22"/>
        <w:w w:val="100"/>
        <w:rFonts w:eastAsia="Arial" w:cs="Arial"/>
        <w:lang w:val="en-US" w:eastAsia="en-US" w:bidi="en-US"/>
      </w:rPr>
    </w:lvl>
    <w:lvl w:ilvl="1">
      <w:start w:val="1"/>
      <w:numFmt w:val="lowerLetter"/>
      <w:lvlText w:val="%2)"/>
      <w:lvlJc w:val="left"/>
      <w:pPr>
        <w:ind w:left="760" w:hanging="440"/>
      </w:pPr>
      <w:rPr>
        <w:sz w:val="22"/>
        <w:spacing w:val="-1"/>
        <w:szCs w:val="22"/>
        <w:w w:val="100"/>
        <w:rFonts w:eastAsia="Arial" w:cs="Arial"/>
        <w:lang w:val="en-US" w:eastAsia="en-US" w:bidi="en-US"/>
      </w:rPr>
    </w:lvl>
    <w:lvl w:ilvl="2">
      <w:start w:val="1"/>
      <w:numFmt w:val="bullet"/>
      <w:lvlText w:val=""/>
      <w:lvlJc w:val="left"/>
      <w:pPr>
        <w:ind w:left="1734" w:hanging="440"/>
      </w:pPr>
      <w:rPr>
        <w:rFonts w:ascii="Symbol" w:hAnsi="Symbol" w:cs="Symbol" w:hint="default"/>
        <w:lang w:val="en-US" w:eastAsia="en-US" w:bidi="en-US"/>
      </w:rPr>
    </w:lvl>
    <w:lvl w:ilvl="3">
      <w:start w:val="1"/>
      <w:numFmt w:val="bullet"/>
      <w:lvlText w:val=""/>
      <w:lvlJc w:val="left"/>
      <w:pPr>
        <w:ind w:left="2708" w:hanging="440"/>
      </w:pPr>
      <w:rPr>
        <w:rFonts w:ascii="Symbol" w:hAnsi="Symbol" w:cs="Symbol" w:hint="default"/>
        <w:lang w:val="en-US" w:eastAsia="en-US" w:bidi="en-US"/>
      </w:rPr>
    </w:lvl>
    <w:lvl w:ilvl="4">
      <w:start w:val="1"/>
      <w:numFmt w:val="bullet"/>
      <w:lvlText w:val=""/>
      <w:lvlJc w:val="left"/>
      <w:pPr>
        <w:ind w:left="3682" w:hanging="440"/>
      </w:pPr>
      <w:rPr>
        <w:rFonts w:ascii="Symbol" w:hAnsi="Symbol" w:cs="Symbol" w:hint="default"/>
        <w:lang w:val="en-US" w:eastAsia="en-US" w:bidi="en-US"/>
      </w:rPr>
    </w:lvl>
    <w:lvl w:ilvl="5">
      <w:start w:val="1"/>
      <w:numFmt w:val="bullet"/>
      <w:lvlText w:val=""/>
      <w:lvlJc w:val="left"/>
      <w:pPr>
        <w:ind w:left="4656" w:hanging="440"/>
      </w:pPr>
      <w:rPr>
        <w:rFonts w:ascii="Symbol" w:hAnsi="Symbol" w:cs="Symbol" w:hint="default"/>
        <w:lang w:val="en-US" w:eastAsia="en-US" w:bidi="en-US"/>
      </w:rPr>
    </w:lvl>
    <w:lvl w:ilvl="6">
      <w:start w:val="1"/>
      <w:numFmt w:val="bullet"/>
      <w:lvlText w:val=""/>
      <w:lvlJc w:val="left"/>
      <w:pPr>
        <w:ind w:left="5630" w:hanging="440"/>
      </w:pPr>
      <w:rPr>
        <w:rFonts w:ascii="Symbol" w:hAnsi="Symbol" w:cs="Symbol" w:hint="default"/>
        <w:lang w:val="en-US" w:eastAsia="en-US" w:bidi="en-US"/>
      </w:rPr>
    </w:lvl>
    <w:lvl w:ilvl="7">
      <w:start w:val="1"/>
      <w:numFmt w:val="bullet"/>
      <w:lvlText w:val=""/>
      <w:lvlJc w:val="left"/>
      <w:pPr>
        <w:ind w:left="6604" w:hanging="440"/>
      </w:pPr>
      <w:rPr>
        <w:rFonts w:ascii="Symbol" w:hAnsi="Symbol" w:cs="Symbol" w:hint="default"/>
        <w:lang w:val="en-US" w:eastAsia="en-US" w:bidi="en-US"/>
      </w:rPr>
    </w:lvl>
    <w:lvl w:ilvl="8">
      <w:start w:val="1"/>
      <w:numFmt w:val="bullet"/>
      <w:lvlText w:val=""/>
      <w:lvlJc w:val="left"/>
      <w:pPr>
        <w:ind w:left="7578" w:hanging="440"/>
      </w:pPr>
      <w:rPr>
        <w:rFonts w:ascii="Symbol" w:hAnsi="Symbol" w:cs="Symbol" w:hint="default"/>
        <w:lang w:val="en-US" w:eastAsia="en-US" w:bidi="en-US"/>
      </w:rPr>
    </w:lvl>
  </w:abstractNum>
  <w:abstractNum w:abstractNumId="11">
    <w:lvl w:ilvl="0">
      <w:start w:val="1"/>
      <w:numFmt w:val="decimal"/>
      <w:lvlText w:val="%1."/>
      <w:lvlJc w:val="left"/>
      <w:pPr>
        <w:ind w:left="666" w:hanging="360"/>
      </w:pPr>
      <w:rPr>
        <w:sz w:val="22"/>
        <w:spacing w:val="-1"/>
        <w:szCs w:val="22"/>
        <w:w w:val="100"/>
        <w:rFonts w:eastAsia="Arial MT" w:cs="Arial MT"/>
        <w:lang w:val="en-US" w:eastAsia="en-US" w:bidi="ar-SA"/>
      </w:rPr>
    </w:lvl>
    <w:lvl w:ilvl="1">
      <w:start w:val="1"/>
      <w:numFmt w:val="lowerLetter"/>
      <w:lvlText w:val="%2)"/>
      <w:lvlJc w:val="left"/>
      <w:pPr>
        <w:ind w:left="1180" w:hanging="360"/>
      </w:pPr>
      <w:rPr>
        <w:sz w:val="22"/>
        <w:spacing w:val="-1"/>
        <w:szCs w:val="22"/>
        <w:w w:val="100"/>
        <w:rFonts w:eastAsia="Arial MT" w:cs="Arial MT"/>
        <w:lang w:val="en-US" w:eastAsia="en-US" w:bidi="ar-SA"/>
      </w:rPr>
    </w:lvl>
    <w:lvl w:ilvl="2">
      <w:start w:val="1"/>
      <w:numFmt w:val="bullet"/>
      <w:lvlText w:val=""/>
      <w:lvlJc w:val="left"/>
      <w:pPr>
        <w:ind w:left="2138" w:hanging="360"/>
      </w:pPr>
      <w:rPr>
        <w:rFonts w:ascii="Symbol" w:hAnsi="Symbol" w:cs="Symbol" w:hint="default"/>
        <w:lang w:val="en-US" w:eastAsia="en-US" w:bidi="ar-SA"/>
      </w:rPr>
    </w:lvl>
    <w:lvl w:ilvl="3">
      <w:start w:val="1"/>
      <w:numFmt w:val="bullet"/>
      <w:lvlText w:val=""/>
      <w:lvlJc w:val="left"/>
      <w:pPr>
        <w:ind w:left="3096" w:hanging="360"/>
      </w:pPr>
      <w:rPr>
        <w:rFonts w:ascii="Symbol" w:hAnsi="Symbol" w:cs="Symbol" w:hint="default"/>
        <w:lang w:val="en-US" w:eastAsia="en-US" w:bidi="ar-SA"/>
      </w:rPr>
    </w:lvl>
    <w:lvl w:ilvl="4">
      <w:start w:val="1"/>
      <w:numFmt w:val="bullet"/>
      <w:lvlText w:val=""/>
      <w:lvlJc w:val="left"/>
      <w:pPr>
        <w:ind w:left="4055" w:hanging="360"/>
      </w:pPr>
      <w:rPr>
        <w:rFonts w:ascii="Symbol" w:hAnsi="Symbol" w:cs="Symbol" w:hint="default"/>
        <w:lang w:val="en-US" w:eastAsia="en-US" w:bidi="ar-SA"/>
      </w:rPr>
    </w:lvl>
    <w:lvl w:ilvl="5">
      <w:start w:val="1"/>
      <w:numFmt w:val="bullet"/>
      <w:lvlText w:val=""/>
      <w:lvlJc w:val="left"/>
      <w:pPr>
        <w:ind w:left="5013" w:hanging="360"/>
      </w:pPr>
      <w:rPr>
        <w:rFonts w:ascii="Symbol" w:hAnsi="Symbol" w:cs="Symbol" w:hint="default"/>
        <w:lang w:val="en-US" w:eastAsia="en-US" w:bidi="ar-SA"/>
      </w:rPr>
    </w:lvl>
    <w:lvl w:ilvl="6">
      <w:start w:val="1"/>
      <w:numFmt w:val="bullet"/>
      <w:lvlText w:val=""/>
      <w:lvlJc w:val="left"/>
      <w:pPr>
        <w:ind w:left="5972" w:hanging="360"/>
      </w:pPr>
      <w:rPr>
        <w:rFonts w:ascii="Symbol" w:hAnsi="Symbol" w:cs="Symbol" w:hint="default"/>
        <w:lang w:val="en-US" w:eastAsia="en-US" w:bidi="ar-SA"/>
      </w:rPr>
    </w:lvl>
    <w:lvl w:ilvl="7">
      <w:start w:val="1"/>
      <w:numFmt w:val="bullet"/>
      <w:lvlText w:val=""/>
      <w:lvlJc w:val="left"/>
      <w:pPr>
        <w:ind w:left="6930" w:hanging="360"/>
      </w:pPr>
      <w:rPr>
        <w:rFonts w:ascii="Symbol" w:hAnsi="Symbol" w:cs="Symbol" w:hint="default"/>
        <w:lang w:val="en-US" w:eastAsia="en-US" w:bidi="ar-SA"/>
      </w:rPr>
    </w:lvl>
    <w:lvl w:ilvl="8">
      <w:start w:val="1"/>
      <w:numFmt w:val="bullet"/>
      <w:lvlText w:val=""/>
      <w:lvlJc w:val="left"/>
      <w:pPr>
        <w:ind w:left="7889" w:hanging="360"/>
      </w:pPr>
      <w:rPr>
        <w:rFonts w:ascii="Symbol" w:hAnsi="Symbol" w:cs="Symbol" w:hint="default"/>
        <w:lang w:val="en-US" w:eastAsia="en-US" w:bidi="ar-SA"/>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lowerLetter"/>
      <w:lvlText w:val="%1)"/>
      <w:lvlJc w:val="left"/>
      <w:pPr>
        <w:ind w:left="820" w:hanging="360"/>
      </w:pPr>
      <w:rPr>
        <w:sz w:val="24"/>
        <w:szCs w:val="24"/>
        <w:w w:val="99"/>
        <w:rFonts w:eastAsia="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1180" w:hanging="360"/>
      </w:pPr>
      <w:rPr>
        <w:sz w:val="22"/>
        <w:spacing w:val="-1"/>
        <w:szCs w:val="22"/>
        <w:w w:val="100"/>
        <w:rFonts w:eastAsia="Arial" w:cs="Arial"/>
        <w:lang w:val="en-US" w:eastAsia="en-US" w:bidi="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1180" w:hanging="360"/>
      </w:pPr>
      <w:rPr>
        <w:sz w:val="22"/>
        <w:spacing w:val="-1"/>
        <w:szCs w:val="22"/>
        <w:w w:val="100"/>
        <w:rFonts w:eastAsia="Arial" w:cs="Arial"/>
        <w:lang w:val="en-US" w:eastAsia="en-US" w:bidi="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1180" w:hanging="360"/>
      </w:pPr>
      <w:rPr>
        <w:sz w:val="22"/>
        <w:spacing w:val="-1"/>
        <w:szCs w:val="22"/>
        <w:w w:val="100"/>
        <w:rFonts w:eastAsia="Arial" w:cs="Arial"/>
        <w:lang w:val="en-US" w:eastAsia="en-US" w:bidi="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pPr>
      <w:widowControl/>
      <w:bidi w:val="0"/>
      <w:jc w:val="left"/>
    </w:pPr>
    <w:rPr>
      <w:rFonts w:ascii="Arial" w:hAnsi="Arial" w:eastAsia="Arial" w:cs="Arial"/>
      <w:color w:val="auto"/>
      <w:sz w:val="22"/>
      <w:szCs w:val="22"/>
      <w:lang w:bidi="en-US" w:val="en-US" w:eastAsia="en-US"/>
    </w:rPr>
  </w:style>
  <w:style w:type="paragraph" w:styleId="Heading1">
    <w:name w:val="Heading 1"/>
    <w:basedOn w:val="Normal"/>
    <w:uiPriority w:val="1"/>
    <w:qFormat/>
    <w:pPr>
      <w:ind w:left="460" w:hanging="361"/>
      <w:outlineLvl w:val="0"/>
    </w:pPr>
    <w:rPr>
      <w:sz w:val="28"/>
      <w:szCs w:val="28"/>
    </w:rPr>
  </w:style>
  <w:style w:type="paragraph" w:styleId="Heading2">
    <w:name w:val="Heading 2"/>
    <w:basedOn w:val="Normal"/>
    <w:link w:val="Heading2Char"/>
    <w:uiPriority w:val="1"/>
    <w:qFormat/>
    <w:pPr>
      <w:ind w:left="820" w:hanging="361"/>
      <w:outlineLvl w:val="1"/>
    </w:pPr>
    <w:rPr>
      <w:sz w:val="24"/>
      <w:szCs w:val="24"/>
    </w:rPr>
  </w:style>
  <w:style w:type="paragraph" w:styleId="Heading3">
    <w:name w:val="Heading 3"/>
    <w:basedOn w:val="Normal"/>
    <w:uiPriority w:val="1"/>
    <w:qFormat/>
    <w:pPr>
      <w:ind w:left="100" w:hanging="0"/>
      <w:outlineLvl w:val="2"/>
    </w:pPr>
    <w:rPr>
      <w:b/>
      <w:bCs/>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sid w:val="008b6180"/>
    <w:rPr>
      <w:rFonts w:ascii="Tahoma" w:hAnsi="Tahoma" w:eastAsia="Arial" w:cs="Tahoma"/>
      <w:sz w:val="16"/>
      <w:szCs w:val="16"/>
      <w:lang w:bidi="en-US"/>
    </w:rPr>
  </w:style>
  <w:style w:type="character" w:styleId="InternetLink">
    <w:name w:val="Internet Link"/>
    <w:basedOn w:val="DefaultParagraphFont"/>
    <w:uiPriority w:val="99"/>
    <w:unhideWhenUsed/>
    <w:rsid w:val="00c6054e"/>
    <w:rPr>
      <w:color w:val="0000FF" w:themeColor="hyperlink"/>
      <w:u w:val="single"/>
    </w:rPr>
  </w:style>
  <w:style w:type="character" w:styleId="UnresolvedMention">
    <w:name w:val="Unresolved Mention"/>
    <w:basedOn w:val="DefaultParagraphFont"/>
    <w:uiPriority w:val="99"/>
    <w:semiHidden/>
    <w:unhideWhenUsed/>
    <w:qFormat/>
    <w:rsid w:val="00c6054e"/>
    <w:rPr>
      <w:color w:val="605E5C"/>
      <w:shd w:fill="E1DFDD" w:val="clear"/>
    </w:rPr>
  </w:style>
  <w:style w:type="character" w:styleId="HeaderChar" w:customStyle="1">
    <w:name w:val="Header Char"/>
    <w:basedOn w:val="DefaultParagraphFont"/>
    <w:link w:val="Header"/>
    <w:uiPriority w:val="99"/>
    <w:qFormat/>
    <w:rsid w:val="00332bd2"/>
    <w:rPr>
      <w:rFonts w:ascii="Arial" w:hAnsi="Arial" w:eastAsia="Arial" w:cs="Arial"/>
      <w:lang w:bidi="en-US"/>
    </w:rPr>
  </w:style>
  <w:style w:type="character" w:styleId="FooterChar" w:customStyle="1">
    <w:name w:val="Footer Char"/>
    <w:basedOn w:val="DefaultParagraphFont"/>
    <w:link w:val="Footer"/>
    <w:uiPriority w:val="99"/>
    <w:qFormat/>
    <w:rsid w:val="00332bd2"/>
    <w:rPr>
      <w:rFonts w:ascii="Arial" w:hAnsi="Arial" w:eastAsia="Arial" w:cs="Arial"/>
      <w:lang w:bidi="en-US"/>
    </w:rPr>
  </w:style>
  <w:style w:type="character" w:styleId="Heading2Char" w:customStyle="1">
    <w:name w:val="Heading 2 Char"/>
    <w:basedOn w:val="DefaultParagraphFont"/>
    <w:link w:val="Heading2"/>
    <w:uiPriority w:val="1"/>
    <w:qFormat/>
    <w:rsid w:val="00f139da"/>
    <w:rPr>
      <w:rFonts w:ascii="Arial" w:hAnsi="Arial" w:eastAsia="Arial" w:cs="Arial"/>
      <w:sz w:val="24"/>
      <w:szCs w:val="24"/>
      <w:lang w:bidi="en-US"/>
    </w:rPr>
  </w:style>
  <w:style w:type="character" w:styleId="BodyTextChar" w:customStyle="1">
    <w:name w:val="Body Text Char"/>
    <w:basedOn w:val="DefaultParagraphFont"/>
    <w:link w:val="BodyText"/>
    <w:uiPriority w:val="1"/>
    <w:qFormat/>
    <w:rsid w:val="00f139da"/>
    <w:rPr>
      <w:rFonts w:ascii="Arial" w:hAnsi="Arial" w:eastAsia="Arial" w:cs="Arial"/>
      <w:lang w:bidi="en-US"/>
    </w:rPr>
  </w:style>
  <w:style w:type="character" w:styleId="ListLabel1">
    <w:name w:val="ListLabel 1"/>
    <w:qFormat/>
    <w:rPr>
      <w:rFonts w:eastAsia="Arial" w:cs="Arial"/>
      <w:w w:val="100"/>
      <w:sz w:val="22"/>
      <w:szCs w:val="22"/>
      <w:lang w:val="en-US" w:eastAsia="en-US" w:bidi="en-US"/>
    </w:rPr>
  </w:style>
  <w:style w:type="character" w:styleId="ListLabel2">
    <w:name w:val="ListLabel 2"/>
    <w:qFormat/>
    <w:rPr>
      <w:lang w:val="en-US" w:eastAsia="en-US" w:bidi="en-US"/>
    </w:rPr>
  </w:style>
  <w:style w:type="character" w:styleId="ListLabel3">
    <w:name w:val="ListLabel 3"/>
    <w:qFormat/>
    <w:rPr>
      <w:lang w:val="en-US" w:eastAsia="en-US" w:bidi="en-US"/>
    </w:rPr>
  </w:style>
  <w:style w:type="character" w:styleId="ListLabel4">
    <w:name w:val="ListLabel 4"/>
    <w:qFormat/>
    <w:rPr>
      <w:lang w:val="en-US" w:eastAsia="en-US" w:bidi="en-US"/>
    </w:rPr>
  </w:style>
  <w:style w:type="character" w:styleId="ListLabel5">
    <w:name w:val="ListLabel 5"/>
    <w:qFormat/>
    <w:rPr>
      <w:lang w:val="en-US" w:eastAsia="en-US" w:bidi="en-US"/>
    </w:rPr>
  </w:style>
  <w:style w:type="character" w:styleId="ListLabel6">
    <w:name w:val="ListLabel 6"/>
    <w:qFormat/>
    <w:rPr>
      <w:lang w:val="en-US" w:eastAsia="en-US" w:bidi="en-US"/>
    </w:rPr>
  </w:style>
  <w:style w:type="character" w:styleId="ListLabel7">
    <w:name w:val="ListLabel 7"/>
    <w:qFormat/>
    <w:rPr>
      <w:lang w:val="en-US" w:eastAsia="en-US" w:bidi="en-US"/>
    </w:rPr>
  </w:style>
  <w:style w:type="character" w:styleId="ListLabel8">
    <w:name w:val="ListLabel 8"/>
    <w:qFormat/>
    <w:rPr>
      <w:lang w:val="en-US" w:eastAsia="en-US" w:bidi="en-US"/>
    </w:rPr>
  </w:style>
  <w:style w:type="character" w:styleId="ListLabel9">
    <w:name w:val="ListLabel 9"/>
    <w:qFormat/>
    <w:rPr>
      <w:lang w:val="en-US" w:eastAsia="en-US" w:bidi="en-US"/>
    </w:rPr>
  </w:style>
  <w:style w:type="character" w:styleId="ListLabel10">
    <w:name w:val="ListLabel 10"/>
    <w:qFormat/>
    <w:rPr>
      <w:rFonts w:eastAsia="Arial" w:cs="Arial"/>
      <w:spacing w:val="-1"/>
      <w:w w:val="100"/>
      <w:sz w:val="23"/>
      <w:szCs w:val="22"/>
      <w:lang w:val="en-US" w:eastAsia="en-US" w:bidi="en-US"/>
    </w:rPr>
  </w:style>
  <w:style w:type="character" w:styleId="ListLabel11">
    <w:name w:val="ListLabel 11"/>
    <w:qFormat/>
    <w:rPr>
      <w:rFonts w:eastAsia="Arial" w:cs="Arial"/>
      <w:spacing w:val="-1"/>
      <w:w w:val="100"/>
      <w:sz w:val="22"/>
      <w:szCs w:val="22"/>
      <w:lang w:val="en-US" w:eastAsia="en-US" w:bidi="en-US"/>
    </w:rPr>
  </w:style>
  <w:style w:type="character" w:styleId="ListLabel12">
    <w:name w:val="ListLabel 12"/>
    <w:qFormat/>
    <w:rPr>
      <w:lang w:val="en-US" w:eastAsia="en-US" w:bidi="en-US"/>
    </w:rPr>
  </w:style>
  <w:style w:type="character" w:styleId="ListLabel13">
    <w:name w:val="ListLabel 13"/>
    <w:qFormat/>
    <w:rPr>
      <w:lang w:val="en-US" w:eastAsia="en-US" w:bidi="en-US"/>
    </w:rPr>
  </w:style>
  <w:style w:type="character" w:styleId="ListLabel14">
    <w:name w:val="ListLabel 14"/>
    <w:qFormat/>
    <w:rPr>
      <w:lang w:val="en-US" w:eastAsia="en-US" w:bidi="en-US"/>
    </w:rPr>
  </w:style>
  <w:style w:type="character" w:styleId="ListLabel15">
    <w:name w:val="ListLabel 15"/>
    <w:qFormat/>
    <w:rPr>
      <w:lang w:val="en-US" w:eastAsia="en-US" w:bidi="en-US"/>
    </w:rPr>
  </w:style>
  <w:style w:type="character" w:styleId="ListLabel16">
    <w:name w:val="ListLabel 16"/>
    <w:qFormat/>
    <w:rPr>
      <w:lang w:val="en-US" w:eastAsia="en-US" w:bidi="en-US"/>
    </w:rPr>
  </w:style>
  <w:style w:type="character" w:styleId="ListLabel17">
    <w:name w:val="ListLabel 17"/>
    <w:qFormat/>
    <w:rPr>
      <w:lang w:val="en-US" w:eastAsia="en-US" w:bidi="en-US"/>
    </w:rPr>
  </w:style>
  <w:style w:type="character" w:styleId="ListLabel18">
    <w:name w:val="ListLabel 18"/>
    <w:qFormat/>
    <w:rPr>
      <w:lang w:val="en-US" w:eastAsia="en-US" w:bidi="en-US"/>
    </w:rPr>
  </w:style>
  <w:style w:type="character" w:styleId="ListLabel19">
    <w:name w:val="ListLabel 19"/>
    <w:qFormat/>
    <w:rPr>
      <w:rFonts w:eastAsia="Calibri" w:cs="Calibri"/>
      <w:w w:val="100"/>
      <w:sz w:val="22"/>
      <w:szCs w:val="22"/>
      <w:lang w:val="en-US" w:eastAsia="en-US" w:bidi="en-US"/>
    </w:rPr>
  </w:style>
  <w:style w:type="character" w:styleId="ListLabel20">
    <w:name w:val="ListLabel 20"/>
    <w:qFormat/>
    <w:rPr>
      <w:rFonts w:eastAsia="Courier New" w:cs="Courier New"/>
      <w:w w:val="100"/>
      <w:sz w:val="22"/>
      <w:szCs w:val="22"/>
      <w:lang w:val="en-US" w:eastAsia="en-US" w:bidi="en-US"/>
    </w:rPr>
  </w:style>
  <w:style w:type="character" w:styleId="ListLabel21">
    <w:name w:val="ListLabel 21"/>
    <w:qFormat/>
    <w:rPr>
      <w:lang w:val="en-US" w:eastAsia="en-US" w:bidi="en-US"/>
    </w:rPr>
  </w:style>
  <w:style w:type="character" w:styleId="ListLabel22">
    <w:name w:val="ListLabel 22"/>
    <w:qFormat/>
    <w:rPr>
      <w:lang w:val="en-US" w:eastAsia="en-US" w:bidi="en-US"/>
    </w:rPr>
  </w:style>
  <w:style w:type="character" w:styleId="ListLabel23">
    <w:name w:val="ListLabel 23"/>
    <w:qFormat/>
    <w:rPr>
      <w:lang w:val="en-US" w:eastAsia="en-US" w:bidi="en-US"/>
    </w:rPr>
  </w:style>
  <w:style w:type="character" w:styleId="ListLabel24">
    <w:name w:val="ListLabel 24"/>
    <w:qFormat/>
    <w:rPr>
      <w:lang w:val="en-US" w:eastAsia="en-US" w:bidi="en-US"/>
    </w:rPr>
  </w:style>
  <w:style w:type="character" w:styleId="ListLabel25">
    <w:name w:val="ListLabel 25"/>
    <w:qFormat/>
    <w:rPr>
      <w:lang w:val="en-US" w:eastAsia="en-US" w:bidi="en-US"/>
    </w:rPr>
  </w:style>
  <w:style w:type="character" w:styleId="ListLabel26">
    <w:name w:val="ListLabel 26"/>
    <w:qFormat/>
    <w:rPr>
      <w:lang w:val="en-US" w:eastAsia="en-US" w:bidi="en-US"/>
    </w:rPr>
  </w:style>
  <w:style w:type="character" w:styleId="ListLabel27">
    <w:name w:val="ListLabel 27"/>
    <w:qFormat/>
    <w:rPr>
      <w:lang w:val="en-US" w:eastAsia="en-US" w:bidi="en-US"/>
    </w:rPr>
  </w:style>
  <w:style w:type="character" w:styleId="ListLabel28">
    <w:name w:val="ListLabel 28"/>
    <w:qFormat/>
    <w:rPr>
      <w:rFonts w:eastAsia="Arial" w:cs="Arial"/>
      <w:spacing w:val="-1"/>
      <w:w w:val="100"/>
      <w:sz w:val="22"/>
      <w:szCs w:val="22"/>
      <w:lang w:val="en-US" w:eastAsia="en-US" w:bidi="en-US"/>
    </w:rPr>
  </w:style>
  <w:style w:type="character" w:styleId="ListLabel29">
    <w:name w:val="ListLabel 29"/>
    <w:qFormat/>
    <w:rPr>
      <w:lang w:val="en-US" w:eastAsia="en-US" w:bidi="en-US"/>
    </w:rPr>
  </w:style>
  <w:style w:type="character" w:styleId="ListLabel30">
    <w:name w:val="ListLabel 30"/>
    <w:qFormat/>
    <w:rPr>
      <w:lang w:val="en-US" w:eastAsia="en-US" w:bidi="en-US"/>
    </w:rPr>
  </w:style>
  <w:style w:type="character" w:styleId="ListLabel31">
    <w:name w:val="ListLabel 31"/>
    <w:qFormat/>
    <w:rPr>
      <w:lang w:val="en-US" w:eastAsia="en-US" w:bidi="en-US"/>
    </w:rPr>
  </w:style>
  <w:style w:type="character" w:styleId="ListLabel32">
    <w:name w:val="ListLabel 32"/>
    <w:qFormat/>
    <w:rPr>
      <w:lang w:val="en-US" w:eastAsia="en-US" w:bidi="en-US"/>
    </w:rPr>
  </w:style>
  <w:style w:type="character" w:styleId="ListLabel33">
    <w:name w:val="ListLabel 33"/>
    <w:qFormat/>
    <w:rPr>
      <w:lang w:val="en-US" w:eastAsia="en-US" w:bidi="en-US"/>
    </w:rPr>
  </w:style>
  <w:style w:type="character" w:styleId="ListLabel34">
    <w:name w:val="ListLabel 34"/>
    <w:qFormat/>
    <w:rPr>
      <w:lang w:val="en-US" w:eastAsia="en-US" w:bidi="en-US"/>
    </w:rPr>
  </w:style>
  <w:style w:type="character" w:styleId="ListLabel35">
    <w:name w:val="ListLabel 35"/>
    <w:qFormat/>
    <w:rPr>
      <w:lang w:val="en-US" w:eastAsia="en-US" w:bidi="en-US"/>
    </w:rPr>
  </w:style>
  <w:style w:type="character" w:styleId="ListLabel36">
    <w:name w:val="ListLabel 36"/>
    <w:qFormat/>
    <w:rPr>
      <w:lang w:val="en-US" w:eastAsia="en-US" w:bidi="en-US"/>
    </w:rPr>
  </w:style>
  <w:style w:type="character" w:styleId="ListLabel37">
    <w:name w:val="ListLabel 37"/>
    <w:qFormat/>
    <w:rPr>
      <w:rFonts w:eastAsia="Arial" w:cs="Arial"/>
      <w:spacing w:val="-1"/>
      <w:w w:val="100"/>
      <w:sz w:val="22"/>
      <w:szCs w:val="22"/>
      <w:lang w:val="en-US" w:eastAsia="en-US" w:bidi="en-US"/>
    </w:rPr>
  </w:style>
  <w:style w:type="character" w:styleId="ListLabel38">
    <w:name w:val="ListLabel 38"/>
    <w:qFormat/>
    <w:rPr>
      <w:lang w:val="en-US" w:eastAsia="en-US" w:bidi="en-US"/>
    </w:rPr>
  </w:style>
  <w:style w:type="character" w:styleId="ListLabel39">
    <w:name w:val="ListLabel 39"/>
    <w:qFormat/>
    <w:rPr>
      <w:lang w:val="en-US" w:eastAsia="en-US" w:bidi="en-US"/>
    </w:rPr>
  </w:style>
  <w:style w:type="character" w:styleId="ListLabel40">
    <w:name w:val="ListLabel 40"/>
    <w:qFormat/>
    <w:rPr>
      <w:lang w:val="en-US" w:eastAsia="en-US" w:bidi="en-US"/>
    </w:rPr>
  </w:style>
  <w:style w:type="character" w:styleId="ListLabel41">
    <w:name w:val="ListLabel 41"/>
    <w:qFormat/>
    <w:rPr>
      <w:lang w:val="en-US" w:eastAsia="en-US" w:bidi="en-US"/>
    </w:rPr>
  </w:style>
  <w:style w:type="character" w:styleId="ListLabel42">
    <w:name w:val="ListLabel 42"/>
    <w:qFormat/>
    <w:rPr>
      <w:lang w:val="en-US" w:eastAsia="en-US" w:bidi="en-US"/>
    </w:rPr>
  </w:style>
  <w:style w:type="character" w:styleId="ListLabel43">
    <w:name w:val="ListLabel 43"/>
    <w:qFormat/>
    <w:rPr>
      <w:lang w:val="en-US" w:eastAsia="en-US" w:bidi="en-US"/>
    </w:rPr>
  </w:style>
  <w:style w:type="character" w:styleId="ListLabel44">
    <w:name w:val="ListLabel 44"/>
    <w:qFormat/>
    <w:rPr>
      <w:lang w:val="en-US" w:eastAsia="en-US" w:bidi="en-US"/>
    </w:rPr>
  </w:style>
  <w:style w:type="character" w:styleId="ListLabel45">
    <w:name w:val="ListLabel 45"/>
    <w:qFormat/>
    <w:rPr>
      <w:lang w:val="en-US" w:eastAsia="en-US" w:bidi="en-US"/>
    </w:rPr>
  </w:style>
  <w:style w:type="character" w:styleId="ListLabel46">
    <w:name w:val="ListLabel 46"/>
    <w:qFormat/>
    <w:rPr>
      <w:spacing w:val="-29"/>
      <w:w w:val="100"/>
      <w:sz w:val="18"/>
      <w:lang w:val="en-US" w:eastAsia="en-US" w:bidi="en-US"/>
    </w:rPr>
  </w:style>
  <w:style w:type="character" w:styleId="ListLabel47">
    <w:name w:val="ListLabel 47"/>
    <w:qFormat/>
    <w:rPr>
      <w:lang w:val="en-US" w:eastAsia="en-US" w:bidi="en-US"/>
    </w:rPr>
  </w:style>
  <w:style w:type="character" w:styleId="ListLabel48">
    <w:name w:val="ListLabel 48"/>
    <w:qFormat/>
    <w:rPr>
      <w:lang w:val="en-US" w:eastAsia="en-US" w:bidi="en-US"/>
    </w:rPr>
  </w:style>
  <w:style w:type="character" w:styleId="ListLabel49">
    <w:name w:val="ListLabel 49"/>
    <w:qFormat/>
    <w:rPr>
      <w:lang w:val="en-US" w:eastAsia="en-US" w:bidi="en-US"/>
    </w:rPr>
  </w:style>
  <w:style w:type="character" w:styleId="ListLabel50">
    <w:name w:val="ListLabel 50"/>
    <w:qFormat/>
    <w:rPr>
      <w:lang w:val="en-US" w:eastAsia="en-US" w:bidi="en-US"/>
    </w:rPr>
  </w:style>
  <w:style w:type="character" w:styleId="ListLabel51">
    <w:name w:val="ListLabel 51"/>
    <w:qFormat/>
    <w:rPr>
      <w:lang w:val="en-US" w:eastAsia="en-US" w:bidi="en-US"/>
    </w:rPr>
  </w:style>
  <w:style w:type="character" w:styleId="ListLabel52">
    <w:name w:val="ListLabel 52"/>
    <w:qFormat/>
    <w:rPr>
      <w:lang w:val="en-US" w:eastAsia="en-US" w:bidi="en-US"/>
    </w:rPr>
  </w:style>
  <w:style w:type="character" w:styleId="ListLabel53">
    <w:name w:val="ListLabel 53"/>
    <w:qFormat/>
    <w:rPr>
      <w:lang w:val="en-US" w:eastAsia="en-US" w:bidi="en-US"/>
    </w:rPr>
  </w:style>
  <w:style w:type="character" w:styleId="ListLabel54">
    <w:name w:val="ListLabel 54"/>
    <w:qFormat/>
    <w:rPr>
      <w:lang w:val="en-US" w:eastAsia="en-US" w:bidi="en-US"/>
    </w:rPr>
  </w:style>
  <w:style w:type="character" w:styleId="ListLabel55">
    <w:name w:val="ListLabel 55"/>
    <w:qFormat/>
    <w:rPr>
      <w:rFonts w:eastAsia="Symbol" w:cs="Symbol"/>
      <w:w w:val="100"/>
      <w:sz w:val="22"/>
      <w:szCs w:val="22"/>
      <w:lang w:val="en-US" w:eastAsia="en-US" w:bidi="en-US"/>
    </w:rPr>
  </w:style>
  <w:style w:type="character" w:styleId="ListLabel56">
    <w:name w:val="ListLabel 56"/>
    <w:qFormat/>
    <w:rPr>
      <w:lang w:val="en-US" w:eastAsia="en-US" w:bidi="en-US"/>
    </w:rPr>
  </w:style>
  <w:style w:type="character" w:styleId="ListLabel57">
    <w:name w:val="ListLabel 57"/>
    <w:qFormat/>
    <w:rPr>
      <w:lang w:val="en-US" w:eastAsia="en-US" w:bidi="en-US"/>
    </w:rPr>
  </w:style>
  <w:style w:type="character" w:styleId="ListLabel58">
    <w:name w:val="ListLabel 58"/>
    <w:qFormat/>
    <w:rPr>
      <w:lang w:val="en-US" w:eastAsia="en-US" w:bidi="en-US"/>
    </w:rPr>
  </w:style>
  <w:style w:type="character" w:styleId="ListLabel59">
    <w:name w:val="ListLabel 59"/>
    <w:qFormat/>
    <w:rPr>
      <w:lang w:val="en-US" w:eastAsia="en-US" w:bidi="en-US"/>
    </w:rPr>
  </w:style>
  <w:style w:type="character" w:styleId="ListLabel60">
    <w:name w:val="ListLabel 60"/>
    <w:qFormat/>
    <w:rPr>
      <w:lang w:val="en-US" w:eastAsia="en-US" w:bidi="en-US"/>
    </w:rPr>
  </w:style>
  <w:style w:type="character" w:styleId="ListLabel61">
    <w:name w:val="ListLabel 61"/>
    <w:qFormat/>
    <w:rPr>
      <w:lang w:val="en-US" w:eastAsia="en-US" w:bidi="en-US"/>
    </w:rPr>
  </w:style>
  <w:style w:type="character" w:styleId="ListLabel62">
    <w:name w:val="ListLabel 62"/>
    <w:qFormat/>
    <w:rPr>
      <w:lang w:val="en-US" w:eastAsia="en-US" w:bidi="en-US"/>
    </w:rPr>
  </w:style>
  <w:style w:type="character" w:styleId="ListLabel63">
    <w:name w:val="ListLabel 63"/>
    <w:qFormat/>
    <w:rPr>
      <w:lang w:val="en-US" w:eastAsia="en-US" w:bidi="en-US"/>
    </w:rPr>
  </w:style>
  <w:style w:type="character" w:styleId="ListLabel64">
    <w:name w:val="ListLabel 64"/>
    <w:qFormat/>
    <w:rPr>
      <w:rFonts w:eastAsia="Symbol" w:cs="Symbol"/>
      <w:w w:val="100"/>
      <w:sz w:val="22"/>
      <w:szCs w:val="22"/>
      <w:lang w:val="en-US" w:eastAsia="en-US" w:bidi="en-US"/>
    </w:rPr>
  </w:style>
  <w:style w:type="character" w:styleId="ListLabel65">
    <w:name w:val="ListLabel 65"/>
    <w:qFormat/>
    <w:rPr>
      <w:lang w:val="en-US" w:eastAsia="en-US" w:bidi="en-US"/>
    </w:rPr>
  </w:style>
  <w:style w:type="character" w:styleId="ListLabel66">
    <w:name w:val="ListLabel 66"/>
    <w:qFormat/>
    <w:rPr>
      <w:lang w:val="en-US" w:eastAsia="en-US" w:bidi="en-US"/>
    </w:rPr>
  </w:style>
  <w:style w:type="character" w:styleId="ListLabel67">
    <w:name w:val="ListLabel 67"/>
    <w:qFormat/>
    <w:rPr>
      <w:lang w:val="en-US" w:eastAsia="en-US" w:bidi="en-US"/>
    </w:rPr>
  </w:style>
  <w:style w:type="character" w:styleId="ListLabel68">
    <w:name w:val="ListLabel 68"/>
    <w:qFormat/>
    <w:rPr>
      <w:lang w:val="en-US" w:eastAsia="en-US" w:bidi="en-US"/>
    </w:rPr>
  </w:style>
  <w:style w:type="character" w:styleId="ListLabel69">
    <w:name w:val="ListLabel 69"/>
    <w:qFormat/>
    <w:rPr>
      <w:lang w:val="en-US" w:eastAsia="en-US" w:bidi="en-US"/>
    </w:rPr>
  </w:style>
  <w:style w:type="character" w:styleId="ListLabel70">
    <w:name w:val="ListLabel 70"/>
    <w:qFormat/>
    <w:rPr>
      <w:lang w:val="en-US" w:eastAsia="en-US" w:bidi="en-US"/>
    </w:rPr>
  </w:style>
  <w:style w:type="character" w:styleId="ListLabel71">
    <w:name w:val="ListLabel 71"/>
    <w:qFormat/>
    <w:rPr>
      <w:lang w:val="en-US" w:eastAsia="en-US" w:bidi="en-US"/>
    </w:rPr>
  </w:style>
  <w:style w:type="character" w:styleId="ListLabel72">
    <w:name w:val="ListLabel 72"/>
    <w:qFormat/>
    <w:rPr>
      <w:lang w:val="en-US" w:eastAsia="en-US" w:bidi="en-US"/>
    </w:rPr>
  </w:style>
  <w:style w:type="character" w:styleId="ListLabel73">
    <w:name w:val="ListLabel 73"/>
    <w:qFormat/>
    <w:rPr>
      <w:rFonts w:eastAsia="Symbol" w:cs="Symbol"/>
      <w:spacing w:val="20"/>
      <w:w w:val="100"/>
      <w:sz w:val="22"/>
      <w:szCs w:val="22"/>
      <w:lang w:val="en-US" w:eastAsia="en-US" w:bidi="en-US"/>
    </w:rPr>
  </w:style>
  <w:style w:type="character" w:styleId="ListLabel74">
    <w:name w:val="ListLabel 74"/>
    <w:qFormat/>
    <w:rPr>
      <w:lang w:val="en-US" w:eastAsia="en-US" w:bidi="en-US"/>
    </w:rPr>
  </w:style>
  <w:style w:type="character" w:styleId="ListLabel75">
    <w:name w:val="ListLabel 75"/>
    <w:qFormat/>
    <w:rPr>
      <w:lang w:val="en-US" w:eastAsia="en-US" w:bidi="en-US"/>
    </w:rPr>
  </w:style>
  <w:style w:type="character" w:styleId="ListLabel76">
    <w:name w:val="ListLabel 76"/>
    <w:qFormat/>
    <w:rPr>
      <w:lang w:val="en-US" w:eastAsia="en-US" w:bidi="en-US"/>
    </w:rPr>
  </w:style>
  <w:style w:type="character" w:styleId="ListLabel77">
    <w:name w:val="ListLabel 77"/>
    <w:qFormat/>
    <w:rPr>
      <w:lang w:val="en-US" w:eastAsia="en-US" w:bidi="en-US"/>
    </w:rPr>
  </w:style>
  <w:style w:type="character" w:styleId="ListLabel78">
    <w:name w:val="ListLabel 78"/>
    <w:qFormat/>
    <w:rPr>
      <w:lang w:val="en-US" w:eastAsia="en-US" w:bidi="en-US"/>
    </w:rPr>
  </w:style>
  <w:style w:type="character" w:styleId="ListLabel79">
    <w:name w:val="ListLabel 79"/>
    <w:qFormat/>
    <w:rPr>
      <w:lang w:val="en-US" w:eastAsia="en-US" w:bidi="en-US"/>
    </w:rPr>
  </w:style>
  <w:style w:type="character" w:styleId="ListLabel80">
    <w:name w:val="ListLabel 80"/>
    <w:qFormat/>
    <w:rPr>
      <w:lang w:val="en-US" w:eastAsia="en-US" w:bidi="en-US"/>
    </w:rPr>
  </w:style>
  <w:style w:type="character" w:styleId="ListLabel81">
    <w:name w:val="ListLabel 81"/>
    <w:qFormat/>
    <w:rPr>
      <w:lang w:val="en-US" w:eastAsia="en-US" w:bidi="en-US"/>
    </w:rPr>
  </w:style>
  <w:style w:type="character" w:styleId="ListLabel82">
    <w:name w:val="ListLabel 82"/>
    <w:qFormat/>
    <w:rPr>
      <w:rFonts w:eastAsia="Symbol" w:cs="Symbol"/>
      <w:spacing w:val="20"/>
      <w:w w:val="100"/>
      <w:sz w:val="22"/>
      <w:szCs w:val="22"/>
      <w:lang w:val="en-US" w:eastAsia="en-US" w:bidi="en-US"/>
    </w:rPr>
  </w:style>
  <w:style w:type="character" w:styleId="ListLabel83">
    <w:name w:val="ListLabel 83"/>
    <w:qFormat/>
    <w:rPr>
      <w:lang w:val="en-US" w:eastAsia="en-US" w:bidi="en-US"/>
    </w:rPr>
  </w:style>
  <w:style w:type="character" w:styleId="ListLabel84">
    <w:name w:val="ListLabel 84"/>
    <w:qFormat/>
    <w:rPr>
      <w:lang w:val="en-US" w:eastAsia="en-US" w:bidi="en-US"/>
    </w:rPr>
  </w:style>
  <w:style w:type="character" w:styleId="ListLabel85">
    <w:name w:val="ListLabel 85"/>
    <w:qFormat/>
    <w:rPr>
      <w:lang w:val="en-US" w:eastAsia="en-US" w:bidi="en-US"/>
    </w:rPr>
  </w:style>
  <w:style w:type="character" w:styleId="ListLabel86">
    <w:name w:val="ListLabel 86"/>
    <w:qFormat/>
    <w:rPr>
      <w:lang w:val="en-US" w:eastAsia="en-US" w:bidi="en-US"/>
    </w:rPr>
  </w:style>
  <w:style w:type="character" w:styleId="ListLabel87">
    <w:name w:val="ListLabel 87"/>
    <w:qFormat/>
    <w:rPr>
      <w:lang w:val="en-US" w:eastAsia="en-US" w:bidi="en-US"/>
    </w:rPr>
  </w:style>
  <w:style w:type="character" w:styleId="ListLabel88">
    <w:name w:val="ListLabel 88"/>
    <w:qFormat/>
    <w:rPr>
      <w:lang w:val="en-US" w:eastAsia="en-US" w:bidi="en-US"/>
    </w:rPr>
  </w:style>
  <w:style w:type="character" w:styleId="ListLabel89">
    <w:name w:val="ListLabel 89"/>
    <w:qFormat/>
    <w:rPr>
      <w:lang w:val="en-US" w:eastAsia="en-US" w:bidi="en-US"/>
    </w:rPr>
  </w:style>
  <w:style w:type="character" w:styleId="ListLabel90">
    <w:name w:val="ListLabel 90"/>
    <w:qFormat/>
    <w:rPr>
      <w:lang w:val="en-US" w:eastAsia="en-US" w:bidi="en-US"/>
    </w:rPr>
  </w:style>
  <w:style w:type="character" w:styleId="ListLabel91">
    <w:name w:val="ListLabel 91"/>
    <w:qFormat/>
    <w:rPr>
      <w:rFonts w:eastAsia="Symbol" w:cs="Symbol"/>
      <w:w w:val="100"/>
      <w:sz w:val="22"/>
      <w:szCs w:val="22"/>
      <w:lang w:val="en-US" w:eastAsia="en-US" w:bidi="en-US"/>
    </w:rPr>
  </w:style>
  <w:style w:type="character" w:styleId="ListLabel92">
    <w:name w:val="ListLabel 92"/>
    <w:qFormat/>
    <w:rPr>
      <w:lang w:val="en-US" w:eastAsia="en-US" w:bidi="en-US"/>
    </w:rPr>
  </w:style>
  <w:style w:type="character" w:styleId="ListLabel93">
    <w:name w:val="ListLabel 93"/>
    <w:qFormat/>
    <w:rPr>
      <w:lang w:val="en-US" w:eastAsia="en-US" w:bidi="en-US"/>
    </w:rPr>
  </w:style>
  <w:style w:type="character" w:styleId="ListLabel94">
    <w:name w:val="ListLabel 94"/>
    <w:qFormat/>
    <w:rPr>
      <w:lang w:val="en-US" w:eastAsia="en-US" w:bidi="en-US"/>
    </w:rPr>
  </w:style>
  <w:style w:type="character" w:styleId="ListLabel95">
    <w:name w:val="ListLabel 95"/>
    <w:qFormat/>
    <w:rPr>
      <w:lang w:val="en-US" w:eastAsia="en-US" w:bidi="en-US"/>
    </w:rPr>
  </w:style>
  <w:style w:type="character" w:styleId="ListLabel96">
    <w:name w:val="ListLabel 96"/>
    <w:qFormat/>
    <w:rPr>
      <w:lang w:val="en-US" w:eastAsia="en-US" w:bidi="en-US"/>
    </w:rPr>
  </w:style>
  <w:style w:type="character" w:styleId="ListLabel97">
    <w:name w:val="ListLabel 97"/>
    <w:qFormat/>
    <w:rPr>
      <w:lang w:val="en-US" w:eastAsia="en-US" w:bidi="en-US"/>
    </w:rPr>
  </w:style>
  <w:style w:type="character" w:styleId="ListLabel98">
    <w:name w:val="ListLabel 98"/>
    <w:qFormat/>
    <w:rPr>
      <w:lang w:val="en-US" w:eastAsia="en-US" w:bidi="en-US"/>
    </w:rPr>
  </w:style>
  <w:style w:type="character" w:styleId="ListLabel99">
    <w:name w:val="ListLabel 99"/>
    <w:qFormat/>
    <w:rPr>
      <w:lang w:val="en-US" w:eastAsia="en-US" w:bidi="en-US"/>
    </w:rPr>
  </w:style>
  <w:style w:type="character" w:styleId="ListLabel100">
    <w:name w:val="ListLabel 100"/>
    <w:qFormat/>
    <w:rPr>
      <w:rFonts w:eastAsia="Symbol" w:cs="Symbol"/>
      <w:spacing w:val="20"/>
      <w:w w:val="100"/>
      <w:sz w:val="22"/>
      <w:szCs w:val="22"/>
      <w:lang w:val="en-US" w:eastAsia="en-US" w:bidi="en-US"/>
    </w:rPr>
  </w:style>
  <w:style w:type="character" w:styleId="ListLabel101">
    <w:name w:val="ListLabel 101"/>
    <w:qFormat/>
    <w:rPr>
      <w:lang w:val="en-US" w:eastAsia="en-US" w:bidi="en-US"/>
    </w:rPr>
  </w:style>
  <w:style w:type="character" w:styleId="ListLabel102">
    <w:name w:val="ListLabel 102"/>
    <w:qFormat/>
    <w:rPr>
      <w:lang w:val="en-US" w:eastAsia="en-US" w:bidi="en-US"/>
    </w:rPr>
  </w:style>
  <w:style w:type="character" w:styleId="ListLabel103">
    <w:name w:val="ListLabel 103"/>
    <w:qFormat/>
    <w:rPr>
      <w:lang w:val="en-US" w:eastAsia="en-US" w:bidi="en-US"/>
    </w:rPr>
  </w:style>
  <w:style w:type="character" w:styleId="ListLabel104">
    <w:name w:val="ListLabel 104"/>
    <w:qFormat/>
    <w:rPr>
      <w:lang w:val="en-US" w:eastAsia="en-US" w:bidi="en-US"/>
    </w:rPr>
  </w:style>
  <w:style w:type="character" w:styleId="ListLabel105">
    <w:name w:val="ListLabel 105"/>
    <w:qFormat/>
    <w:rPr>
      <w:lang w:val="en-US" w:eastAsia="en-US" w:bidi="en-US"/>
    </w:rPr>
  </w:style>
  <w:style w:type="character" w:styleId="ListLabel106">
    <w:name w:val="ListLabel 106"/>
    <w:qFormat/>
    <w:rPr>
      <w:lang w:val="en-US" w:eastAsia="en-US" w:bidi="en-US"/>
    </w:rPr>
  </w:style>
  <w:style w:type="character" w:styleId="ListLabel107">
    <w:name w:val="ListLabel 107"/>
    <w:qFormat/>
    <w:rPr>
      <w:lang w:val="en-US" w:eastAsia="en-US" w:bidi="en-US"/>
    </w:rPr>
  </w:style>
  <w:style w:type="character" w:styleId="ListLabel108">
    <w:name w:val="ListLabel 108"/>
    <w:qFormat/>
    <w:rPr>
      <w:lang w:val="en-US" w:eastAsia="en-US" w:bidi="en-US"/>
    </w:rPr>
  </w:style>
  <w:style w:type="character" w:styleId="ListLabel109">
    <w:name w:val="ListLabel 109"/>
    <w:qFormat/>
    <w:rPr>
      <w:rFonts w:eastAsia="Symbol" w:cs="Symbol"/>
      <w:spacing w:val="20"/>
      <w:w w:val="100"/>
      <w:sz w:val="22"/>
      <w:szCs w:val="22"/>
      <w:lang w:val="en-US" w:eastAsia="en-US" w:bidi="en-US"/>
    </w:rPr>
  </w:style>
  <w:style w:type="character" w:styleId="ListLabel110">
    <w:name w:val="ListLabel 110"/>
    <w:qFormat/>
    <w:rPr>
      <w:lang w:val="en-US" w:eastAsia="en-US" w:bidi="en-US"/>
    </w:rPr>
  </w:style>
  <w:style w:type="character" w:styleId="ListLabel111">
    <w:name w:val="ListLabel 111"/>
    <w:qFormat/>
    <w:rPr>
      <w:lang w:val="en-US" w:eastAsia="en-US" w:bidi="en-US"/>
    </w:rPr>
  </w:style>
  <w:style w:type="character" w:styleId="ListLabel112">
    <w:name w:val="ListLabel 112"/>
    <w:qFormat/>
    <w:rPr>
      <w:lang w:val="en-US" w:eastAsia="en-US" w:bidi="en-US"/>
    </w:rPr>
  </w:style>
  <w:style w:type="character" w:styleId="ListLabel113">
    <w:name w:val="ListLabel 113"/>
    <w:qFormat/>
    <w:rPr>
      <w:lang w:val="en-US" w:eastAsia="en-US" w:bidi="en-US"/>
    </w:rPr>
  </w:style>
  <w:style w:type="character" w:styleId="ListLabel114">
    <w:name w:val="ListLabel 114"/>
    <w:qFormat/>
    <w:rPr>
      <w:lang w:val="en-US" w:eastAsia="en-US" w:bidi="en-US"/>
    </w:rPr>
  </w:style>
  <w:style w:type="character" w:styleId="ListLabel115">
    <w:name w:val="ListLabel 115"/>
    <w:qFormat/>
    <w:rPr>
      <w:lang w:val="en-US" w:eastAsia="en-US" w:bidi="en-US"/>
    </w:rPr>
  </w:style>
  <w:style w:type="character" w:styleId="ListLabel116">
    <w:name w:val="ListLabel 116"/>
    <w:qFormat/>
    <w:rPr>
      <w:lang w:val="en-US" w:eastAsia="en-US" w:bidi="en-US"/>
    </w:rPr>
  </w:style>
  <w:style w:type="character" w:styleId="ListLabel117">
    <w:name w:val="ListLabel 117"/>
    <w:qFormat/>
    <w:rPr>
      <w:lang w:val="en-US" w:eastAsia="en-US" w:bidi="en-US"/>
    </w:rPr>
  </w:style>
  <w:style w:type="character" w:styleId="ListLabel118">
    <w:name w:val="ListLabel 118"/>
    <w:qFormat/>
    <w:rPr>
      <w:rFonts w:eastAsia="Symbol" w:cs="Symbol"/>
      <w:spacing w:val="20"/>
      <w:w w:val="100"/>
      <w:sz w:val="22"/>
      <w:szCs w:val="22"/>
      <w:lang w:val="en-US" w:eastAsia="en-US" w:bidi="en-US"/>
    </w:rPr>
  </w:style>
  <w:style w:type="character" w:styleId="ListLabel119">
    <w:name w:val="ListLabel 119"/>
    <w:qFormat/>
    <w:rPr>
      <w:lang w:val="en-US" w:eastAsia="en-US" w:bidi="en-US"/>
    </w:rPr>
  </w:style>
  <w:style w:type="character" w:styleId="ListLabel120">
    <w:name w:val="ListLabel 120"/>
    <w:qFormat/>
    <w:rPr>
      <w:lang w:val="en-US" w:eastAsia="en-US" w:bidi="en-US"/>
    </w:rPr>
  </w:style>
  <w:style w:type="character" w:styleId="ListLabel121">
    <w:name w:val="ListLabel 121"/>
    <w:qFormat/>
    <w:rPr>
      <w:lang w:val="en-US" w:eastAsia="en-US" w:bidi="en-US"/>
    </w:rPr>
  </w:style>
  <w:style w:type="character" w:styleId="ListLabel122">
    <w:name w:val="ListLabel 122"/>
    <w:qFormat/>
    <w:rPr>
      <w:lang w:val="en-US" w:eastAsia="en-US" w:bidi="en-US"/>
    </w:rPr>
  </w:style>
  <w:style w:type="character" w:styleId="ListLabel123">
    <w:name w:val="ListLabel 123"/>
    <w:qFormat/>
    <w:rPr>
      <w:lang w:val="en-US" w:eastAsia="en-US" w:bidi="en-US"/>
    </w:rPr>
  </w:style>
  <w:style w:type="character" w:styleId="ListLabel124">
    <w:name w:val="ListLabel 124"/>
    <w:qFormat/>
    <w:rPr>
      <w:lang w:val="en-US" w:eastAsia="en-US" w:bidi="en-US"/>
    </w:rPr>
  </w:style>
  <w:style w:type="character" w:styleId="ListLabel125">
    <w:name w:val="ListLabel 125"/>
    <w:qFormat/>
    <w:rPr>
      <w:lang w:val="en-US" w:eastAsia="en-US" w:bidi="en-US"/>
    </w:rPr>
  </w:style>
  <w:style w:type="character" w:styleId="ListLabel126">
    <w:name w:val="ListLabel 126"/>
    <w:qFormat/>
    <w:rPr>
      <w:lang w:val="en-US" w:eastAsia="en-US" w:bidi="en-US"/>
    </w:rPr>
  </w:style>
  <w:style w:type="character" w:styleId="ListLabel127">
    <w:name w:val="ListLabel 127"/>
    <w:qFormat/>
    <w:rPr>
      <w:rFonts w:eastAsia="Symbol" w:cs="Symbol"/>
      <w:w w:val="100"/>
      <w:sz w:val="22"/>
      <w:szCs w:val="22"/>
      <w:lang w:val="en-US" w:eastAsia="en-US" w:bidi="en-US"/>
    </w:rPr>
  </w:style>
  <w:style w:type="character" w:styleId="ListLabel128">
    <w:name w:val="ListLabel 128"/>
    <w:qFormat/>
    <w:rPr>
      <w:lang w:val="en-US" w:eastAsia="en-US" w:bidi="en-US"/>
    </w:rPr>
  </w:style>
  <w:style w:type="character" w:styleId="ListLabel129">
    <w:name w:val="ListLabel 129"/>
    <w:qFormat/>
    <w:rPr>
      <w:lang w:val="en-US" w:eastAsia="en-US" w:bidi="en-US"/>
    </w:rPr>
  </w:style>
  <w:style w:type="character" w:styleId="ListLabel130">
    <w:name w:val="ListLabel 130"/>
    <w:qFormat/>
    <w:rPr>
      <w:lang w:val="en-US" w:eastAsia="en-US" w:bidi="en-US"/>
    </w:rPr>
  </w:style>
  <w:style w:type="character" w:styleId="ListLabel131">
    <w:name w:val="ListLabel 131"/>
    <w:qFormat/>
    <w:rPr>
      <w:lang w:val="en-US" w:eastAsia="en-US" w:bidi="en-US"/>
    </w:rPr>
  </w:style>
  <w:style w:type="character" w:styleId="ListLabel132">
    <w:name w:val="ListLabel 132"/>
    <w:qFormat/>
    <w:rPr>
      <w:lang w:val="en-US" w:eastAsia="en-US" w:bidi="en-US"/>
    </w:rPr>
  </w:style>
  <w:style w:type="character" w:styleId="ListLabel133">
    <w:name w:val="ListLabel 133"/>
    <w:qFormat/>
    <w:rPr>
      <w:lang w:val="en-US" w:eastAsia="en-US" w:bidi="en-US"/>
    </w:rPr>
  </w:style>
  <w:style w:type="character" w:styleId="ListLabel134">
    <w:name w:val="ListLabel 134"/>
    <w:qFormat/>
    <w:rPr>
      <w:lang w:val="en-US" w:eastAsia="en-US" w:bidi="en-US"/>
    </w:rPr>
  </w:style>
  <w:style w:type="character" w:styleId="ListLabel135">
    <w:name w:val="ListLabel 135"/>
    <w:qFormat/>
    <w:rPr>
      <w:lang w:val="en-US" w:eastAsia="en-US" w:bidi="en-US"/>
    </w:rPr>
  </w:style>
  <w:style w:type="character" w:styleId="ListLabel136">
    <w:name w:val="ListLabel 136"/>
    <w:qFormat/>
    <w:rPr>
      <w:rFonts w:eastAsia="Symbol" w:cs="Symbol"/>
      <w:w w:val="100"/>
      <w:sz w:val="22"/>
      <w:szCs w:val="22"/>
      <w:lang w:val="en-US" w:eastAsia="en-US" w:bidi="en-US"/>
    </w:rPr>
  </w:style>
  <w:style w:type="character" w:styleId="ListLabel137">
    <w:name w:val="ListLabel 137"/>
    <w:qFormat/>
    <w:rPr>
      <w:lang w:val="en-US" w:eastAsia="en-US" w:bidi="en-US"/>
    </w:rPr>
  </w:style>
  <w:style w:type="character" w:styleId="ListLabel138">
    <w:name w:val="ListLabel 138"/>
    <w:qFormat/>
    <w:rPr>
      <w:lang w:val="en-US" w:eastAsia="en-US" w:bidi="en-US"/>
    </w:rPr>
  </w:style>
  <w:style w:type="character" w:styleId="ListLabel139">
    <w:name w:val="ListLabel 139"/>
    <w:qFormat/>
    <w:rPr>
      <w:lang w:val="en-US" w:eastAsia="en-US" w:bidi="en-US"/>
    </w:rPr>
  </w:style>
  <w:style w:type="character" w:styleId="ListLabel140">
    <w:name w:val="ListLabel 140"/>
    <w:qFormat/>
    <w:rPr>
      <w:lang w:val="en-US" w:eastAsia="en-US" w:bidi="en-US"/>
    </w:rPr>
  </w:style>
  <w:style w:type="character" w:styleId="ListLabel141">
    <w:name w:val="ListLabel 141"/>
    <w:qFormat/>
    <w:rPr>
      <w:lang w:val="en-US" w:eastAsia="en-US" w:bidi="en-US"/>
    </w:rPr>
  </w:style>
  <w:style w:type="character" w:styleId="ListLabel142">
    <w:name w:val="ListLabel 142"/>
    <w:qFormat/>
    <w:rPr>
      <w:lang w:val="en-US" w:eastAsia="en-US" w:bidi="en-US"/>
    </w:rPr>
  </w:style>
  <w:style w:type="character" w:styleId="ListLabel143">
    <w:name w:val="ListLabel 143"/>
    <w:qFormat/>
    <w:rPr>
      <w:lang w:val="en-US" w:eastAsia="en-US" w:bidi="en-US"/>
    </w:rPr>
  </w:style>
  <w:style w:type="character" w:styleId="ListLabel144">
    <w:name w:val="ListLabel 144"/>
    <w:qFormat/>
    <w:rPr>
      <w:lang w:val="en-US" w:eastAsia="en-US" w:bidi="en-US"/>
    </w:rPr>
  </w:style>
  <w:style w:type="character" w:styleId="ListLabel145">
    <w:name w:val="ListLabel 145"/>
    <w:qFormat/>
    <w:rPr>
      <w:rFonts w:eastAsia="Symbol" w:cs="Symbol"/>
      <w:w w:val="100"/>
      <w:sz w:val="22"/>
      <w:szCs w:val="22"/>
      <w:lang w:val="en-US" w:eastAsia="en-US" w:bidi="en-US"/>
    </w:rPr>
  </w:style>
  <w:style w:type="character" w:styleId="ListLabel146">
    <w:name w:val="ListLabel 146"/>
    <w:qFormat/>
    <w:rPr>
      <w:lang w:val="en-US" w:eastAsia="en-US" w:bidi="en-US"/>
    </w:rPr>
  </w:style>
  <w:style w:type="character" w:styleId="ListLabel147">
    <w:name w:val="ListLabel 147"/>
    <w:qFormat/>
    <w:rPr>
      <w:lang w:val="en-US" w:eastAsia="en-US" w:bidi="en-US"/>
    </w:rPr>
  </w:style>
  <w:style w:type="character" w:styleId="ListLabel148">
    <w:name w:val="ListLabel 148"/>
    <w:qFormat/>
    <w:rPr>
      <w:lang w:val="en-US" w:eastAsia="en-US" w:bidi="en-US"/>
    </w:rPr>
  </w:style>
  <w:style w:type="character" w:styleId="ListLabel149">
    <w:name w:val="ListLabel 149"/>
    <w:qFormat/>
    <w:rPr>
      <w:lang w:val="en-US" w:eastAsia="en-US" w:bidi="en-US"/>
    </w:rPr>
  </w:style>
  <w:style w:type="character" w:styleId="ListLabel150">
    <w:name w:val="ListLabel 150"/>
    <w:qFormat/>
    <w:rPr>
      <w:lang w:val="en-US" w:eastAsia="en-US" w:bidi="en-US"/>
    </w:rPr>
  </w:style>
  <w:style w:type="character" w:styleId="ListLabel151">
    <w:name w:val="ListLabel 151"/>
    <w:qFormat/>
    <w:rPr>
      <w:lang w:val="en-US" w:eastAsia="en-US" w:bidi="en-US"/>
    </w:rPr>
  </w:style>
  <w:style w:type="character" w:styleId="ListLabel152">
    <w:name w:val="ListLabel 152"/>
    <w:qFormat/>
    <w:rPr>
      <w:lang w:val="en-US" w:eastAsia="en-US" w:bidi="en-US"/>
    </w:rPr>
  </w:style>
  <w:style w:type="character" w:styleId="ListLabel153">
    <w:name w:val="ListLabel 153"/>
    <w:qFormat/>
    <w:rPr>
      <w:lang w:val="en-US" w:eastAsia="en-US" w:bidi="en-US"/>
    </w:rPr>
  </w:style>
  <w:style w:type="character" w:styleId="ListLabel154">
    <w:name w:val="ListLabel 154"/>
    <w:qFormat/>
    <w:rPr>
      <w:rFonts w:eastAsia="Arial" w:cs="Arial"/>
      <w:spacing w:val="-1"/>
      <w:w w:val="100"/>
      <w:sz w:val="22"/>
      <w:szCs w:val="22"/>
      <w:lang w:val="en-US" w:eastAsia="en-US" w:bidi="en-US"/>
    </w:rPr>
  </w:style>
  <w:style w:type="character" w:styleId="ListLabel155">
    <w:name w:val="ListLabel 155"/>
    <w:qFormat/>
    <w:rPr>
      <w:lang w:val="en-US" w:eastAsia="en-US" w:bidi="en-US"/>
    </w:rPr>
  </w:style>
  <w:style w:type="character" w:styleId="ListLabel156">
    <w:name w:val="ListLabel 156"/>
    <w:qFormat/>
    <w:rPr>
      <w:lang w:val="en-US" w:eastAsia="en-US" w:bidi="en-US"/>
    </w:rPr>
  </w:style>
  <w:style w:type="character" w:styleId="ListLabel157">
    <w:name w:val="ListLabel 157"/>
    <w:qFormat/>
    <w:rPr>
      <w:lang w:val="en-US" w:eastAsia="en-US" w:bidi="en-US"/>
    </w:rPr>
  </w:style>
  <w:style w:type="character" w:styleId="ListLabel158">
    <w:name w:val="ListLabel 158"/>
    <w:qFormat/>
    <w:rPr>
      <w:lang w:val="en-US" w:eastAsia="en-US" w:bidi="en-US"/>
    </w:rPr>
  </w:style>
  <w:style w:type="character" w:styleId="ListLabel159">
    <w:name w:val="ListLabel 159"/>
    <w:qFormat/>
    <w:rPr>
      <w:lang w:val="en-US" w:eastAsia="en-US" w:bidi="en-US"/>
    </w:rPr>
  </w:style>
  <w:style w:type="character" w:styleId="ListLabel160">
    <w:name w:val="ListLabel 160"/>
    <w:qFormat/>
    <w:rPr>
      <w:lang w:val="en-US" w:eastAsia="en-US" w:bidi="en-US"/>
    </w:rPr>
  </w:style>
  <w:style w:type="character" w:styleId="ListLabel161">
    <w:name w:val="ListLabel 161"/>
    <w:qFormat/>
    <w:rPr>
      <w:lang w:val="en-US" w:eastAsia="en-US" w:bidi="en-US"/>
    </w:rPr>
  </w:style>
  <w:style w:type="character" w:styleId="ListLabel162">
    <w:name w:val="ListLabel 162"/>
    <w:qFormat/>
    <w:rPr>
      <w:lang w:val="en-US" w:eastAsia="en-US" w:bidi="en-US"/>
    </w:rPr>
  </w:style>
  <w:style w:type="character" w:styleId="ListLabel163">
    <w:name w:val="ListLabel 163"/>
    <w:qFormat/>
    <w:rPr>
      <w:rFonts w:eastAsia="Arial" w:cs="Arial"/>
      <w:b/>
      <w:spacing w:val="-1"/>
      <w:w w:val="100"/>
      <w:sz w:val="24"/>
      <w:szCs w:val="28"/>
      <w:lang w:val="en-US" w:eastAsia="en-US" w:bidi="en-US"/>
    </w:rPr>
  </w:style>
  <w:style w:type="character" w:styleId="ListLabel164">
    <w:name w:val="ListLabel 164"/>
    <w:qFormat/>
    <w:rPr>
      <w:rFonts w:eastAsia="Arial" w:cs="Arial"/>
      <w:w w:val="99"/>
      <w:sz w:val="24"/>
      <w:szCs w:val="24"/>
      <w:lang w:val="en-US" w:eastAsia="en-US" w:bidi="en-US"/>
    </w:rPr>
  </w:style>
  <w:style w:type="character" w:styleId="ListLabel165">
    <w:name w:val="ListLabel 165"/>
    <w:qFormat/>
    <w:rPr>
      <w:rFonts w:eastAsia="Symbol" w:cs="Symbol"/>
      <w:w w:val="100"/>
      <w:sz w:val="22"/>
      <w:szCs w:val="22"/>
      <w:lang w:val="en-US" w:eastAsia="en-US" w:bidi="en-US"/>
    </w:rPr>
  </w:style>
  <w:style w:type="character" w:styleId="ListLabel166">
    <w:name w:val="ListLabel 166"/>
    <w:qFormat/>
    <w:rPr>
      <w:lang w:val="en-US" w:eastAsia="en-US" w:bidi="en-US"/>
    </w:rPr>
  </w:style>
  <w:style w:type="character" w:styleId="ListLabel167">
    <w:name w:val="ListLabel 167"/>
    <w:qFormat/>
    <w:rPr>
      <w:lang w:val="en-US" w:eastAsia="en-US" w:bidi="en-US"/>
    </w:rPr>
  </w:style>
  <w:style w:type="character" w:styleId="ListLabel168">
    <w:name w:val="ListLabel 168"/>
    <w:qFormat/>
    <w:rPr>
      <w:lang w:val="en-US" w:eastAsia="en-US" w:bidi="en-US"/>
    </w:rPr>
  </w:style>
  <w:style w:type="character" w:styleId="ListLabel169">
    <w:name w:val="ListLabel 169"/>
    <w:qFormat/>
    <w:rPr>
      <w:lang w:val="en-US" w:eastAsia="en-US" w:bidi="en-US"/>
    </w:rPr>
  </w:style>
  <w:style w:type="character" w:styleId="ListLabel170">
    <w:name w:val="ListLabel 170"/>
    <w:qFormat/>
    <w:rPr>
      <w:lang w:val="en-US" w:eastAsia="en-US" w:bidi="en-US"/>
    </w:rPr>
  </w:style>
  <w:style w:type="character" w:styleId="ListLabel171">
    <w:name w:val="ListLabel 171"/>
    <w:qFormat/>
    <w:rPr>
      <w:lang w:val="en-US" w:eastAsia="en-US" w:bidi="en-US"/>
    </w:rPr>
  </w:style>
  <w:style w:type="character" w:styleId="ListLabel172">
    <w:name w:val="ListLabel 172"/>
    <w:qFormat/>
    <w:rPr>
      <w:rFonts w:eastAsia="Arial" w:cs="Arial"/>
      <w:spacing w:val="-1"/>
      <w:w w:val="100"/>
      <w:sz w:val="22"/>
      <w:szCs w:val="22"/>
      <w:lang w:val="en-US" w:eastAsia="en-US" w:bidi="en-US"/>
    </w:rPr>
  </w:style>
  <w:style w:type="character" w:styleId="ListLabel173">
    <w:name w:val="ListLabel 173"/>
    <w:qFormat/>
    <w:rPr>
      <w:rFonts w:eastAsia="Arial" w:cs="Arial"/>
      <w:w w:val="99"/>
      <w:sz w:val="24"/>
      <w:szCs w:val="24"/>
      <w:lang w:val="en-US" w:eastAsia="en-US" w:bidi="en-US"/>
    </w:rPr>
  </w:style>
  <w:style w:type="character" w:styleId="ListLabel174">
    <w:name w:val="ListLabel 174"/>
    <w:qFormat/>
    <w:rPr>
      <w:rFonts w:eastAsia="Arial" w:cs="Arial"/>
      <w:spacing w:val="-1"/>
      <w:w w:val="100"/>
      <w:sz w:val="22"/>
      <w:szCs w:val="22"/>
      <w:lang w:val="en-US" w:eastAsia="en-US" w:bidi="en-US"/>
    </w:rPr>
  </w:style>
  <w:style w:type="character" w:styleId="ListLabel175">
    <w:name w:val="ListLabel 175"/>
    <w:qFormat/>
    <w:rPr>
      <w:lang w:val="en-US" w:eastAsia="en-US" w:bidi="en-US"/>
    </w:rPr>
  </w:style>
  <w:style w:type="character" w:styleId="ListLabel176">
    <w:name w:val="ListLabel 176"/>
    <w:qFormat/>
    <w:rPr>
      <w:lang w:val="en-US" w:eastAsia="en-US" w:bidi="en-US"/>
    </w:rPr>
  </w:style>
  <w:style w:type="character" w:styleId="ListLabel177">
    <w:name w:val="ListLabel 177"/>
    <w:qFormat/>
    <w:rPr>
      <w:lang w:val="en-US" w:eastAsia="en-US" w:bidi="en-US"/>
    </w:rPr>
  </w:style>
  <w:style w:type="character" w:styleId="ListLabel178">
    <w:name w:val="ListLabel 178"/>
    <w:qFormat/>
    <w:rPr>
      <w:lang w:val="en-US" w:eastAsia="en-US" w:bidi="en-US"/>
    </w:rPr>
  </w:style>
  <w:style w:type="character" w:styleId="ListLabel179">
    <w:name w:val="ListLabel 179"/>
    <w:qFormat/>
    <w:rPr>
      <w:lang w:val="en-US" w:eastAsia="en-US" w:bidi="en-US"/>
    </w:rPr>
  </w:style>
  <w:style w:type="character" w:styleId="ListLabel180">
    <w:name w:val="ListLabel 180"/>
    <w:qFormat/>
    <w:rPr>
      <w:lang w:val="en-US" w:eastAsia="en-US" w:bidi="en-US"/>
    </w:rPr>
  </w:style>
  <w:style w:type="character" w:styleId="ListLabel181">
    <w:name w:val="ListLabel 181"/>
    <w:qFormat/>
    <w:rPr>
      <w:rFonts w:eastAsia="Arial" w:cs="Arial"/>
      <w:spacing w:val="-1"/>
      <w:w w:val="100"/>
      <w:sz w:val="22"/>
      <w:szCs w:val="22"/>
      <w:lang w:val="en-US" w:eastAsia="en-US" w:bidi="en-US"/>
    </w:rPr>
  </w:style>
  <w:style w:type="character" w:styleId="ListLabel182">
    <w:name w:val="ListLabel 182"/>
    <w:qFormat/>
    <w:rPr>
      <w:rFonts w:eastAsia="Arial" w:cs="Arial"/>
      <w:spacing w:val="-1"/>
      <w:w w:val="100"/>
      <w:sz w:val="22"/>
      <w:szCs w:val="22"/>
      <w:lang w:val="en-US" w:eastAsia="en-US" w:bidi="en-US"/>
    </w:rPr>
  </w:style>
  <w:style w:type="character" w:styleId="ListLabel183">
    <w:name w:val="ListLabel 183"/>
    <w:qFormat/>
    <w:rPr>
      <w:lang w:val="en-US" w:eastAsia="en-US" w:bidi="en-US"/>
    </w:rPr>
  </w:style>
  <w:style w:type="character" w:styleId="ListLabel184">
    <w:name w:val="ListLabel 184"/>
    <w:qFormat/>
    <w:rPr>
      <w:lang w:val="en-US" w:eastAsia="en-US" w:bidi="en-US"/>
    </w:rPr>
  </w:style>
  <w:style w:type="character" w:styleId="ListLabel185">
    <w:name w:val="ListLabel 185"/>
    <w:qFormat/>
    <w:rPr>
      <w:lang w:val="en-US" w:eastAsia="en-US" w:bidi="en-US"/>
    </w:rPr>
  </w:style>
  <w:style w:type="character" w:styleId="ListLabel186">
    <w:name w:val="ListLabel 186"/>
    <w:qFormat/>
    <w:rPr>
      <w:lang w:val="en-US" w:eastAsia="en-US" w:bidi="en-US"/>
    </w:rPr>
  </w:style>
  <w:style w:type="character" w:styleId="ListLabel187">
    <w:name w:val="ListLabel 187"/>
    <w:qFormat/>
    <w:rPr>
      <w:lang w:val="en-US" w:eastAsia="en-US" w:bidi="en-US"/>
    </w:rPr>
  </w:style>
  <w:style w:type="character" w:styleId="ListLabel188">
    <w:name w:val="ListLabel 188"/>
    <w:qFormat/>
    <w:rPr>
      <w:lang w:val="en-US" w:eastAsia="en-US" w:bidi="en-US"/>
    </w:rPr>
  </w:style>
  <w:style w:type="character" w:styleId="ListLabel189">
    <w:name w:val="ListLabel 189"/>
    <w:qFormat/>
    <w:rPr>
      <w:lang w:val="en-US" w:eastAsia="en-US" w:bidi="en-US"/>
    </w:rPr>
  </w:style>
  <w:style w:type="character" w:styleId="ListLabel190">
    <w:name w:val="ListLabel 190"/>
    <w:qFormat/>
    <w:rPr>
      <w:rFonts w:eastAsia="Arial MT" w:cs="Arial MT"/>
      <w:spacing w:val="-1"/>
      <w:w w:val="100"/>
      <w:sz w:val="22"/>
      <w:szCs w:val="22"/>
      <w:lang w:val="en-US" w:eastAsia="en-US" w:bidi="ar-SA"/>
    </w:rPr>
  </w:style>
  <w:style w:type="character" w:styleId="ListLabel191">
    <w:name w:val="ListLabel 191"/>
    <w:qFormat/>
    <w:rPr>
      <w:rFonts w:eastAsia="Arial MT" w:cs="Arial MT"/>
      <w:spacing w:val="-1"/>
      <w:w w:val="100"/>
      <w:sz w:val="22"/>
      <w:szCs w:val="22"/>
      <w:lang w:val="en-US" w:eastAsia="en-US" w:bidi="ar-SA"/>
    </w:rPr>
  </w:style>
  <w:style w:type="character" w:styleId="ListLabel192">
    <w:name w:val="ListLabel 192"/>
    <w:qFormat/>
    <w:rPr>
      <w:lang w:val="en-US" w:eastAsia="en-US" w:bidi="ar-SA"/>
    </w:rPr>
  </w:style>
  <w:style w:type="character" w:styleId="ListLabel193">
    <w:name w:val="ListLabel 193"/>
    <w:qFormat/>
    <w:rPr>
      <w:lang w:val="en-US" w:eastAsia="en-US" w:bidi="ar-SA"/>
    </w:rPr>
  </w:style>
  <w:style w:type="character" w:styleId="ListLabel194">
    <w:name w:val="ListLabel 194"/>
    <w:qFormat/>
    <w:rPr>
      <w:lang w:val="en-US" w:eastAsia="en-US" w:bidi="ar-SA"/>
    </w:rPr>
  </w:style>
  <w:style w:type="character" w:styleId="ListLabel195">
    <w:name w:val="ListLabel 195"/>
    <w:qFormat/>
    <w:rPr>
      <w:lang w:val="en-US" w:eastAsia="en-US" w:bidi="ar-SA"/>
    </w:rPr>
  </w:style>
  <w:style w:type="character" w:styleId="ListLabel196">
    <w:name w:val="ListLabel 196"/>
    <w:qFormat/>
    <w:rPr>
      <w:lang w:val="en-US" w:eastAsia="en-US" w:bidi="ar-SA"/>
    </w:rPr>
  </w:style>
  <w:style w:type="character" w:styleId="ListLabel197">
    <w:name w:val="ListLabel 197"/>
    <w:qFormat/>
    <w:rPr>
      <w:lang w:val="en-US" w:eastAsia="en-US" w:bidi="ar-SA"/>
    </w:rPr>
  </w:style>
  <w:style w:type="character" w:styleId="ListLabel198">
    <w:name w:val="ListLabel 198"/>
    <w:qFormat/>
    <w:rPr>
      <w:lang w:val="en-US" w:eastAsia="en-US" w:bidi="ar-SA"/>
    </w:rPr>
  </w:style>
  <w:style w:type="character" w:styleId="ListLabel199">
    <w:name w:val="ListLabel 199"/>
    <w:qFormat/>
    <w:rPr>
      <w:rFonts w:eastAsia="Arial MT" w:cs="Arial MT"/>
      <w:spacing w:val="-1"/>
      <w:w w:val="100"/>
      <w:sz w:val="22"/>
      <w:szCs w:val="22"/>
      <w:lang w:val="en-US" w:eastAsia="en-US" w:bidi="ar-SA"/>
    </w:rPr>
  </w:style>
  <w:style w:type="character" w:styleId="ListLabel200">
    <w:name w:val="ListLabel 200"/>
    <w:qFormat/>
    <w:rPr>
      <w:rFonts w:eastAsia="Arial MT" w:cs="Arial MT"/>
      <w:spacing w:val="-1"/>
      <w:w w:val="100"/>
      <w:sz w:val="22"/>
      <w:szCs w:val="22"/>
      <w:lang w:val="en-US" w:eastAsia="en-US" w:bidi="ar-SA"/>
    </w:rPr>
  </w:style>
  <w:style w:type="character" w:styleId="ListLabel201">
    <w:name w:val="ListLabel 201"/>
    <w:qFormat/>
    <w:rPr>
      <w:lang w:val="en-US" w:eastAsia="en-US" w:bidi="ar-SA"/>
    </w:rPr>
  </w:style>
  <w:style w:type="character" w:styleId="ListLabel202">
    <w:name w:val="ListLabel 202"/>
    <w:qFormat/>
    <w:rPr>
      <w:lang w:val="en-US" w:eastAsia="en-US" w:bidi="ar-SA"/>
    </w:rPr>
  </w:style>
  <w:style w:type="character" w:styleId="ListLabel203">
    <w:name w:val="ListLabel 203"/>
    <w:qFormat/>
    <w:rPr>
      <w:lang w:val="en-US" w:eastAsia="en-US" w:bidi="ar-SA"/>
    </w:rPr>
  </w:style>
  <w:style w:type="character" w:styleId="ListLabel204">
    <w:name w:val="ListLabel 204"/>
    <w:qFormat/>
    <w:rPr>
      <w:lang w:val="en-US" w:eastAsia="en-US" w:bidi="ar-SA"/>
    </w:rPr>
  </w:style>
  <w:style w:type="character" w:styleId="ListLabel205">
    <w:name w:val="ListLabel 205"/>
    <w:qFormat/>
    <w:rPr>
      <w:lang w:val="en-US" w:eastAsia="en-US" w:bidi="ar-SA"/>
    </w:rPr>
  </w:style>
  <w:style w:type="character" w:styleId="ListLabel206">
    <w:name w:val="ListLabel 206"/>
    <w:qFormat/>
    <w:rPr>
      <w:lang w:val="en-US" w:eastAsia="en-US" w:bidi="ar-SA"/>
    </w:rPr>
  </w:style>
  <w:style w:type="character" w:styleId="ListLabel207">
    <w:name w:val="ListLabel 207"/>
    <w:qFormat/>
    <w:rPr>
      <w:lang w:val="en-US" w:eastAsia="en-US" w:bidi="ar-SA"/>
    </w:rPr>
  </w:style>
  <w:style w:type="character" w:styleId="ListLabel208">
    <w:name w:val="ListLabel 208"/>
    <w:qFormat/>
    <w:rPr>
      <w:rFonts w:eastAsia="Symbol" w:cs="Symbol"/>
      <w:w w:val="100"/>
      <w:sz w:val="22"/>
      <w:szCs w:val="22"/>
      <w:lang w:val="en-US" w:eastAsia="en-US" w:bidi="ar-SA"/>
    </w:rPr>
  </w:style>
  <w:style w:type="character" w:styleId="ListLabel209">
    <w:name w:val="ListLabel 209"/>
    <w:qFormat/>
    <w:rPr>
      <w:lang w:val="en-US" w:eastAsia="en-US" w:bidi="ar-SA"/>
    </w:rPr>
  </w:style>
  <w:style w:type="character" w:styleId="ListLabel210">
    <w:name w:val="ListLabel 210"/>
    <w:qFormat/>
    <w:rPr>
      <w:lang w:val="en-US" w:eastAsia="en-US" w:bidi="ar-SA"/>
    </w:rPr>
  </w:style>
  <w:style w:type="character" w:styleId="ListLabel211">
    <w:name w:val="ListLabel 211"/>
    <w:qFormat/>
    <w:rPr>
      <w:lang w:val="en-US" w:eastAsia="en-US" w:bidi="ar-SA"/>
    </w:rPr>
  </w:style>
  <w:style w:type="character" w:styleId="ListLabel212">
    <w:name w:val="ListLabel 212"/>
    <w:qFormat/>
    <w:rPr>
      <w:lang w:val="en-US" w:eastAsia="en-US" w:bidi="ar-SA"/>
    </w:rPr>
  </w:style>
  <w:style w:type="character" w:styleId="ListLabel213">
    <w:name w:val="ListLabel 213"/>
    <w:qFormat/>
    <w:rPr>
      <w:lang w:val="en-US" w:eastAsia="en-US" w:bidi="ar-SA"/>
    </w:rPr>
  </w:style>
  <w:style w:type="character" w:styleId="ListLabel214">
    <w:name w:val="ListLabel 214"/>
    <w:qFormat/>
    <w:rPr>
      <w:lang w:val="en-US" w:eastAsia="en-US" w:bidi="ar-SA"/>
    </w:rPr>
  </w:style>
  <w:style w:type="character" w:styleId="ListLabel215">
    <w:name w:val="ListLabel 215"/>
    <w:qFormat/>
    <w:rPr>
      <w:lang w:val="en-US" w:eastAsia="en-US" w:bidi="ar-SA"/>
    </w:rPr>
  </w:style>
  <w:style w:type="character" w:styleId="ListLabel216">
    <w:name w:val="ListLabel 216"/>
    <w:qFormat/>
    <w:rPr>
      <w:lang w:val="en-US" w:eastAsia="en-US" w:bidi="ar-SA"/>
    </w:rPr>
  </w:style>
  <w:style w:type="character" w:styleId="ListLabel217">
    <w:name w:val="ListLabel 217"/>
    <w:qFormat/>
    <w:rPr>
      <w:rFonts w:eastAsia="Symbol" w:cs="Symbol"/>
      <w:w w:val="100"/>
      <w:sz w:val="22"/>
      <w:szCs w:val="22"/>
      <w:lang w:val="en-US" w:eastAsia="en-US" w:bidi="ar-SA"/>
    </w:rPr>
  </w:style>
  <w:style w:type="character" w:styleId="ListLabel218">
    <w:name w:val="ListLabel 218"/>
    <w:qFormat/>
    <w:rPr>
      <w:lang w:val="en-US" w:eastAsia="en-US" w:bidi="ar-SA"/>
    </w:rPr>
  </w:style>
  <w:style w:type="character" w:styleId="ListLabel219">
    <w:name w:val="ListLabel 219"/>
    <w:qFormat/>
    <w:rPr>
      <w:lang w:val="en-US" w:eastAsia="en-US" w:bidi="ar-SA"/>
    </w:rPr>
  </w:style>
  <w:style w:type="character" w:styleId="ListLabel220">
    <w:name w:val="ListLabel 220"/>
    <w:qFormat/>
    <w:rPr>
      <w:lang w:val="en-US" w:eastAsia="en-US" w:bidi="ar-SA"/>
    </w:rPr>
  </w:style>
  <w:style w:type="character" w:styleId="ListLabel221">
    <w:name w:val="ListLabel 221"/>
    <w:qFormat/>
    <w:rPr>
      <w:lang w:val="en-US" w:eastAsia="en-US" w:bidi="ar-SA"/>
    </w:rPr>
  </w:style>
  <w:style w:type="character" w:styleId="ListLabel222">
    <w:name w:val="ListLabel 222"/>
    <w:qFormat/>
    <w:rPr>
      <w:lang w:val="en-US" w:eastAsia="en-US" w:bidi="ar-SA"/>
    </w:rPr>
  </w:style>
  <w:style w:type="character" w:styleId="ListLabel223">
    <w:name w:val="ListLabel 223"/>
    <w:qFormat/>
    <w:rPr>
      <w:lang w:val="en-US" w:eastAsia="en-US" w:bidi="ar-SA"/>
    </w:rPr>
  </w:style>
  <w:style w:type="character" w:styleId="ListLabel224">
    <w:name w:val="ListLabel 224"/>
    <w:qFormat/>
    <w:rPr>
      <w:lang w:val="en-US" w:eastAsia="en-US" w:bidi="ar-SA"/>
    </w:rPr>
  </w:style>
  <w:style w:type="character" w:styleId="ListLabel225">
    <w:name w:val="ListLabel 225"/>
    <w:qFormat/>
    <w:rPr>
      <w:lang w:val="en-US" w:eastAsia="en-US" w:bidi="ar-SA"/>
    </w:rPr>
  </w:style>
  <w:style w:type="character" w:styleId="ListLabel226">
    <w:name w:val="ListLabel 226"/>
    <w:qFormat/>
    <w:rPr>
      <w:rFonts w:cs="Courier New"/>
    </w:rPr>
  </w:style>
  <w:style w:type="character" w:styleId="ListLabel227">
    <w:name w:val="ListLabel 227"/>
    <w:qFormat/>
    <w:rPr>
      <w:rFonts w:cs="Courier New"/>
    </w:rPr>
  </w:style>
  <w:style w:type="character" w:styleId="ListLabel228">
    <w:name w:val="ListLabel 228"/>
    <w:qFormat/>
    <w:rPr>
      <w:rFonts w:cs="Courier New"/>
    </w:rPr>
  </w:style>
  <w:style w:type="character" w:styleId="ListLabel229">
    <w:name w:val="ListLabel 229"/>
    <w:qFormat/>
    <w:rPr>
      <w:rFonts w:eastAsia="Arial MT" w:cs="Arial MT"/>
      <w:spacing w:val="-1"/>
      <w:w w:val="100"/>
      <w:sz w:val="22"/>
      <w:szCs w:val="22"/>
      <w:lang w:val="en-US" w:eastAsia="en-US" w:bidi="ar-SA"/>
    </w:rPr>
  </w:style>
  <w:style w:type="character" w:styleId="ListLabel230">
    <w:name w:val="ListLabel 230"/>
    <w:qFormat/>
    <w:rPr>
      <w:rFonts w:eastAsia="Arial MT" w:cs="Arial MT"/>
      <w:spacing w:val="-1"/>
      <w:w w:val="100"/>
      <w:sz w:val="22"/>
      <w:szCs w:val="22"/>
      <w:lang w:val="en-US" w:eastAsia="en-US" w:bidi="ar-SA"/>
    </w:rPr>
  </w:style>
  <w:style w:type="character" w:styleId="ListLabel231">
    <w:name w:val="ListLabel 231"/>
    <w:qFormat/>
    <w:rPr>
      <w:lang w:val="en-US" w:eastAsia="en-US" w:bidi="ar-SA"/>
    </w:rPr>
  </w:style>
  <w:style w:type="character" w:styleId="ListLabel232">
    <w:name w:val="ListLabel 232"/>
    <w:qFormat/>
    <w:rPr>
      <w:lang w:val="en-US" w:eastAsia="en-US" w:bidi="ar-SA"/>
    </w:rPr>
  </w:style>
  <w:style w:type="character" w:styleId="ListLabel233">
    <w:name w:val="ListLabel 233"/>
    <w:qFormat/>
    <w:rPr>
      <w:lang w:val="en-US" w:eastAsia="en-US" w:bidi="ar-SA"/>
    </w:rPr>
  </w:style>
  <w:style w:type="character" w:styleId="ListLabel234">
    <w:name w:val="ListLabel 234"/>
    <w:qFormat/>
    <w:rPr>
      <w:lang w:val="en-US" w:eastAsia="en-US" w:bidi="ar-SA"/>
    </w:rPr>
  </w:style>
  <w:style w:type="character" w:styleId="ListLabel235">
    <w:name w:val="ListLabel 235"/>
    <w:qFormat/>
    <w:rPr>
      <w:lang w:val="en-US" w:eastAsia="en-US" w:bidi="ar-SA"/>
    </w:rPr>
  </w:style>
  <w:style w:type="character" w:styleId="ListLabel236">
    <w:name w:val="ListLabel 236"/>
    <w:qFormat/>
    <w:rPr>
      <w:lang w:val="en-US" w:eastAsia="en-US" w:bidi="ar-SA"/>
    </w:rPr>
  </w:style>
  <w:style w:type="character" w:styleId="ListLabel237">
    <w:name w:val="ListLabel 237"/>
    <w:qFormat/>
    <w:rPr>
      <w:lang w:val="en-US" w:eastAsia="en-US" w:bidi="ar-SA"/>
    </w:rPr>
  </w:style>
  <w:style w:type="character" w:styleId="ListLabel238">
    <w:name w:val="ListLabel 238"/>
    <w:qFormat/>
    <w:rPr>
      <w:rFonts w:eastAsia="Arial" w:cs="Arial"/>
      <w:w w:val="99"/>
      <w:sz w:val="24"/>
      <w:szCs w:val="24"/>
    </w:rPr>
  </w:style>
  <w:style w:type="character" w:styleId="ListLabel239">
    <w:name w:val="ListLabel 239"/>
    <w:qFormat/>
    <w:rPr>
      <w:rFonts w:eastAsia="Arial" w:cs="Arial"/>
      <w:spacing w:val="-1"/>
      <w:w w:val="100"/>
      <w:sz w:val="22"/>
      <w:szCs w:val="22"/>
      <w:lang w:val="en-US" w:eastAsia="en-US" w:bidi="en-US"/>
    </w:rPr>
  </w:style>
  <w:style w:type="character" w:styleId="ListLabel240">
    <w:name w:val="ListLabel 240"/>
    <w:qFormat/>
    <w:rPr>
      <w:rFonts w:eastAsia="Arial" w:cs="Arial"/>
      <w:spacing w:val="-1"/>
      <w:w w:val="100"/>
      <w:sz w:val="22"/>
      <w:szCs w:val="22"/>
      <w:lang w:val="en-US" w:eastAsia="en-US" w:bidi="en-US"/>
    </w:rPr>
  </w:style>
  <w:style w:type="character" w:styleId="ListLabel241">
    <w:name w:val="ListLabel 241"/>
    <w:qFormat/>
    <w:rPr>
      <w:rFonts w:eastAsia="Arial" w:cs="Arial"/>
      <w:spacing w:val="-1"/>
      <w:w w:val="100"/>
      <w:sz w:val="22"/>
      <w:szCs w:val="22"/>
      <w:lang w:val="en-US" w:eastAsia="en-US" w:bidi="en-U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BodyTextChar"/>
    <w:uiPriority w:val="1"/>
    <w:qFormat/>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ontents1">
    <w:name w:val="TOC 1"/>
    <w:basedOn w:val="Normal"/>
    <w:uiPriority w:val="1"/>
    <w:qFormat/>
    <w:pPr>
      <w:spacing w:before="119" w:after="0"/>
      <w:ind w:left="527" w:hanging="428"/>
    </w:pPr>
    <w:rPr/>
  </w:style>
  <w:style w:type="paragraph" w:styleId="Contents2">
    <w:name w:val="TOC 2"/>
    <w:basedOn w:val="Normal"/>
    <w:uiPriority w:val="1"/>
    <w:qFormat/>
    <w:pPr>
      <w:spacing w:before="119" w:after="0"/>
      <w:ind w:left="760" w:hanging="440"/>
    </w:pPr>
    <w:rPr/>
  </w:style>
  <w:style w:type="paragraph" w:styleId="Title">
    <w:name w:val="Title"/>
    <w:basedOn w:val="Normal"/>
    <w:uiPriority w:val="1"/>
    <w:qFormat/>
    <w:pPr>
      <w:spacing w:before="89" w:after="0"/>
      <w:ind w:left="153" w:right="289" w:hanging="0"/>
      <w:jc w:val="center"/>
    </w:pPr>
    <w:rPr>
      <w:sz w:val="32"/>
      <w:szCs w:val="32"/>
    </w:rPr>
  </w:style>
  <w:style w:type="paragraph" w:styleId="ListParagraph">
    <w:name w:val="List Paragraph"/>
    <w:basedOn w:val="Normal"/>
    <w:uiPriority w:val="1"/>
    <w:qFormat/>
    <w:pPr>
      <w:ind w:left="820" w:hanging="361"/>
    </w:pPr>
    <w:rPr/>
  </w:style>
  <w:style w:type="paragraph" w:styleId="TableParagraph" w:customStyle="1">
    <w:name w:val="Table Paragraph"/>
    <w:basedOn w:val="Normal"/>
    <w:uiPriority w:val="1"/>
    <w:qFormat/>
    <w:pPr/>
    <w:rPr/>
  </w:style>
  <w:style w:type="paragraph" w:styleId="BalloonText">
    <w:name w:val="Balloon Text"/>
    <w:basedOn w:val="Normal"/>
    <w:link w:val="BalloonTextChar"/>
    <w:uiPriority w:val="99"/>
    <w:semiHidden/>
    <w:unhideWhenUsed/>
    <w:qFormat/>
    <w:rsid w:val="008b6180"/>
    <w:pPr/>
    <w:rPr>
      <w:rFonts w:ascii="Tahoma" w:hAnsi="Tahoma" w:cs="Tahoma"/>
      <w:sz w:val="16"/>
      <w:szCs w:val="16"/>
    </w:rPr>
  </w:style>
  <w:style w:type="paragraph" w:styleId="Header">
    <w:name w:val="Header"/>
    <w:basedOn w:val="Normal"/>
    <w:link w:val="HeaderChar"/>
    <w:uiPriority w:val="99"/>
    <w:unhideWhenUsed/>
    <w:rsid w:val="00332bd2"/>
    <w:pPr>
      <w:tabs>
        <w:tab w:val="center" w:pos="4513" w:leader="none"/>
        <w:tab w:val="right" w:pos="9026" w:leader="none"/>
      </w:tabs>
    </w:pPr>
    <w:rPr/>
  </w:style>
  <w:style w:type="paragraph" w:styleId="Footer">
    <w:name w:val="Footer"/>
    <w:basedOn w:val="Normal"/>
    <w:link w:val="FooterChar"/>
    <w:uiPriority w:val="99"/>
    <w:unhideWhenUsed/>
    <w:rsid w:val="00332bd2"/>
    <w:pPr>
      <w:tabs>
        <w:tab w:val="center" w:pos="4513" w:leader="none"/>
        <w:tab w:val="right" w:pos="9026" w:leader="none"/>
      </w:tabs>
    </w:pPr>
    <w:rPr/>
  </w:style>
  <w:style w:type="paragraph" w:styleId="NoSpacing">
    <w:name w:val="No Spacing"/>
    <w:uiPriority w:val="1"/>
    <w:qFormat/>
    <w:rsid w:val="009c3b56"/>
    <w:pPr>
      <w:widowControl/>
      <w:bidi w:val="0"/>
      <w:jc w:val="left"/>
    </w:pPr>
    <w:rPr>
      <w:rFonts w:ascii="Calibri" w:hAnsi="Calibri" w:eastAsia="Calibri" w:cs="" w:asciiTheme="minorHAnsi" w:cstheme="minorBidi" w:eastAsiaTheme="minorHAnsi" w:hAnsiTheme="minorHAnsi"/>
      <w:color w:val="auto"/>
      <w:sz w:val="22"/>
      <w:szCs w:val="22"/>
      <w:lang w:val="en-IN"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PlainTable21">
    <w:name w:val="Plain Table 21"/>
    <w:basedOn w:val="TableNormal"/>
    <w:uiPriority w:val="42"/>
    <w:rsid w:val="00633e15"/>
    <w:rPr>
      <w:sz w:val="20"/>
      <w:szCs w:val="20"/>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TableGrid">
    <w:name w:val="Table Grid"/>
    <w:basedOn w:val="TableNormal"/>
    <w:uiPriority w:val="39"/>
    <w:rsid w:val="00203a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hyperlink" Target="http://www.kaushalkar.com/" TargetMode="External"/><Relationship Id="rId5" Type="http://schemas.openxmlformats.org/officeDocument/2006/relationships/hyperlink" Target="http://www.kaushalkar.com/" TargetMode="Externa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Application>LibreOffice/5.1.6.2$Linux_X86_64 LibreOffice_project/10m0$Build-2</Application>
  <Pages>21</Pages>
  <Words>5930</Words>
  <Characters>31657</Characters>
  <CharactersWithSpaces>37054</CharactersWithSpaces>
  <Paragraphs>515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2021-03-14T07:17:00Z</dcterms:created>
  <dc:creator>Manveer Singh</dc:creator>
  <dc:description/>
  <dc:language>en-US</dc:language>
  <cp:lastModifiedBy/>
  <cp:lastPrinted>2022-09-21T08:29:00Z</cp:lastPrinted>
  <dcterms:modified xsi:type="dcterms:W3CDTF">2022-10-27T06:45:39Z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2021-03-03T00:00:00Z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2021-03-14T00:00:00Z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