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77A11" w14:textId="77777777" w:rsidR="00C76D87" w:rsidRDefault="00C76D87" w:rsidP="008921A3">
      <w:pPr>
        <w:shd w:val="clear" w:color="auto" w:fill="FFFFFF" w:themeFill="background1"/>
        <w:tabs>
          <w:tab w:val="left" w:pos="567"/>
          <w:tab w:val="left" w:pos="10076"/>
          <w:tab w:val="left" w:pos="10992"/>
          <w:tab w:val="left" w:pos="11908"/>
          <w:tab w:val="left" w:pos="12824"/>
          <w:tab w:val="left" w:pos="13740"/>
          <w:tab w:val="left" w:pos="14656"/>
        </w:tabs>
        <w:spacing w:after="0" w:line="192" w:lineRule="auto"/>
        <w:jc w:val="both"/>
        <w:rPr>
          <w:rFonts w:ascii="NudiUni01e" w:hAnsi="NudiUni01e" w:cs="NudiUni01e"/>
          <w:sz w:val="24"/>
          <w:szCs w:val="24"/>
        </w:rPr>
      </w:pPr>
    </w:p>
    <w:p w14:paraId="5C344D78" w14:textId="77777777" w:rsidR="00C76D87" w:rsidRDefault="00C76D87" w:rsidP="008921A3">
      <w:pPr>
        <w:shd w:val="clear" w:color="auto" w:fill="FFFFFF" w:themeFill="background1"/>
        <w:tabs>
          <w:tab w:val="left" w:pos="567"/>
          <w:tab w:val="left" w:pos="10076"/>
          <w:tab w:val="left" w:pos="10992"/>
          <w:tab w:val="left" w:pos="11908"/>
          <w:tab w:val="left" w:pos="12824"/>
          <w:tab w:val="left" w:pos="13740"/>
          <w:tab w:val="left" w:pos="14656"/>
        </w:tabs>
        <w:spacing w:after="0" w:line="192" w:lineRule="auto"/>
        <w:jc w:val="both"/>
        <w:rPr>
          <w:rFonts w:ascii="NudiUni01e" w:hAnsi="NudiUni01e" w:cs="NudiUni01e"/>
          <w:sz w:val="24"/>
          <w:szCs w:val="24"/>
        </w:rPr>
      </w:pPr>
    </w:p>
    <w:p w14:paraId="5D8CE4C3" w14:textId="77777777" w:rsidR="00C76D87" w:rsidRPr="00DF28FC" w:rsidRDefault="00C76D87" w:rsidP="00C76D87">
      <w:pPr>
        <w:spacing w:line="258" w:lineRule="auto"/>
        <w:ind w:left="720" w:right="360"/>
        <w:jc w:val="both"/>
        <w:rPr>
          <w:rFonts w:cs="Calibri"/>
          <w:b/>
          <w:sz w:val="24"/>
          <w:szCs w:val="24"/>
        </w:rPr>
      </w:pPr>
      <w:r w:rsidRPr="00DF28FC">
        <w:rPr>
          <w:rFonts w:cs="Calibri"/>
          <w:b/>
          <w:sz w:val="24"/>
          <w:szCs w:val="24"/>
        </w:rPr>
        <w:t xml:space="preserve">B. Schedule of Payments </w:t>
      </w:r>
    </w:p>
    <w:p w14:paraId="0130E376" w14:textId="77777777" w:rsidR="00C76D87" w:rsidRDefault="00C76D87" w:rsidP="00C76D87">
      <w:pPr>
        <w:spacing w:line="258" w:lineRule="auto"/>
        <w:ind w:left="720" w:right="360"/>
        <w:jc w:val="both"/>
        <w:rPr>
          <w:rFonts w:cs="Calibri"/>
          <w:sz w:val="24"/>
          <w:szCs w:val="24"/>
        </w:rPr>
      </w:pPr>
      <w:proofErr w:type="spellStart"/>
      <w:r w:rsidRPr="00DF28FC">
        <w:rPr>
          <w:rFonts w:cs="Calibri"/>
          <w:sz w:val="24"/>
          <w:szCs w:val="24"/>
        </w:rPr>
        <w:t>i</w:t>
      </w:r>
      <w:proofErr w:type="spellEnd"/>
      <w:r w:rsidRPr="00DF28FC">
        <w:rPr>
          <w:rFonts w:cs="Calibri"/>
          <w:sz w:val="24"/>
          <w:szCs w:val="24"/>
        </w:rPr>
        <w:t xml:space="preserve">. The funds should be released to the Training Provider as per the following schedule: </w:t>
      </w:r>
    </w:p>
    <w:tbl>
      <w:tblPr>
        <w:tblW w:w="842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608"/>
        <w:gridCol w:w="5460"/>
      </w:tblGrid>
      <w:tr w:rsidR="00C76D87" w:rsidRPr="005E27CA" w14:paraId="2784441A" w14:textId="77777777" w:rsidTr="00FC0FDD">
        <w:tc>
          <w:tcPr>
            <w:tcW w:w="1353" w:type="dxa"/>
          </w:tcPr>
          <w:p w14:paraId="4B92D872" w14:textId="77777777" w:rsidR="00C76D87" w:rsidRPr="005E0005" w:rsidRDefault="00C76D87" w:rsidP="00FC0FDD">
            <w:pPr>
              <w:spacing w:after="0" w:line="258" w:lineRule="auto"/>
              <w:ind w:right="-110"/>
              <w:jc w:val="center"/>
              <w:rPr>
                <w:rFonts w:cs="Calibri"/>
                <w:b/>
                <w:bCs/>
                <w:sz w:val="24"/>
                <w:szCs w:val="24"/>
                <w:lang w:bidi="hi-IN"/>
              </w:rPr>
            </w:pPr>
            <w:r w:rsidRPr="005E0005">
              <w:rPr>
                <w:rFonts w:cs="Calibri"/>
                <w:b/>
                <w:bCs/>
                <w:sz w:val="24"/>
                <w:szCs w:val="24"/>
                <w:lang w:bidi="hi-IN"/>
              </w:rPr>
              <w:t>Installment</w:t>
            </w:r>
          </w:p>
        </w:tc>
        <w:tc>
          <w:tcPr>
            <w:tcW w:w="1608" w:type="dxa"/>
          </w:tcPr>
          <w:p w14:paraId="5B865831" w14:textId="77777777" w:rsidR="00C76D87" w:rsidRPr="005E0005" w:rsidRDefault="00C76D87" w:rsidP="00FC0FDD">
            <w:pPr>
              <w:spacing w:after="0" w:line="258" w:lineRule="auto"/>
              <w:ind w:right="-62"/>
              <w:jc w:val="center"/>
              <w:rPr>
                <w:rFonts w:cs="Calibri"/>
                <w:b/>
                <w:bCs/>
                <w:sz w:val="24"/>
                <w:szCs w:val="24"/>
                <w:lang w:bidi="hi-IN"/>
              </w:rPr>
            </w:pPr>
            <w:r w:rsidRPr="005E0005">
              <w:rPr>
                <w:rFonts w:cs="Calibri"/>
                <w:b/>
                <w:bCs/>
                <w:sz w:val="24"/>
                <w:szCs w:val="24"/>
                <w:lang w:bidi="hi-IN"/>
              </w:rPr>
              <w:t>Percentage of total cost of each Batch</w:t>
            </w:r>
          </w:p>
        </w:tc>
        <w:tc>
          <w:tcPr>
            <w:tcW w:w="5460" w:type="dxa"/>
          </w:tcPr>
          <w:p w14:paraId="4BF23FBE" w14:textId="77777777" w:rsidR="00C76D87" w:rsidRPr="005E0005" w:rsidRDefault="00C76D87" w:rsidP="00FC0FDD">
            <w:pPr>
              <w:spacing w:after="0" w:line="258" w:lineRule="auto"/>
              <w:ind w:right="360"/>
              <w:jc w:val="center"/>
              <w:rPr>
                <w:rFonts w:cs="Calibri"/>
                <w:b/>
                <w:bCs/>
                <w:sz w:val="24"/>
                <w:szCs w:val="24"/>
                <w:lang w:bidi="hi-IN"/>
              </w:rPr>
            </w:pPr>
            <w:r w:rsidRPr="005E0005">
              <w:rPr>
                <w:rFonts w:cs="Calibri"/>
                <w:b/>
                <w:bCs/>
                <w:sz w:val="24"/>
                <w:szCs w:val="24"/>
                <w:lang w:bidi="hi-IN"/>
              </w:rPr>
              <w:t>Output Parameters</w:t>
            </w:r>
          </w:p>
        </w:tc>
      </w:tr>
      <w:tr w:rsidR="00C76D87" w:rsidRPr="005E27CA" w14:paraId="676D89DE" w14:textId="77777777" w:rsidTr="00FC0FDD">
        <w:tc>
          <w:tcPr>
            <w:tcW w:w="1353" w:type="dxa"/>
          </w:tcPr>
          <w:p w14:paraId="18355863" w14:textId="77777777" w:rsidR="00C76D87" w:rsidRDefault="00C76D87" w:rsidP="00FC0FDD">
            <w:pPr>
              <w:spacing w:after="0" w:line="258" w:lineRule="auto"/>
              <w:jc w:val="center"/>
              <w:rPr>
                <w:rFonts w:cs="Calibri"/>
                <w:sz w:val="24"/>
                <w:szCs w:val="24"/>
                <w:lang w:bidi="hi-IN"/>
              </w:rPr>
            </w:pPr>
          </w:p>
          <w:p w14:paraId="518C979E" w14:textId="77777777" w:rsidR="00C76D87" w:rsidRPr="005E27CA" w:rsidRDefault="00C76D87" w:rsidP="00FC0FDD">
            <w:pPr>
              <w:spacing w:after="0" w:line="258" w:lineRule="auto"/>
              <w:jc w:val="center"/>
              <w:rPr>
                <w:rFonts w:cs="Calibri"/>
                <w:sz w:val="24"/>
                <w:szCs w:val="24"/>
                <w:lang w:bidi="hi-IN"/>
              </w:rPr>
            </w:pPr>
            <w:r w:rsidRPr="005E27CA">
              <w:rPr>
                <w:rFonts w:cs="Calibri"/>
                <w:sz w:val="24"/>
                <w:szCs w:val="24"/>
                <w:lang w:bidi="hi-IN"/>
              </w:rPr>
              <w:t>1</w:t>
            </w:r>
            <w:r w:rsidRPr="005E27CA">
              <w:rPr>
                <w:rFonts w:cs="Calibri"/>
                <w:sz w:val="24"/>
                <w:szCs w:val="24"/>
                <w:vertAlign w:val="superscript"/>
                <w:lang w:bidi="hi-IN"/>
              </w:rPr>
              <w:t>st</w:t>
            </w:r>
          </w:p>
        </w:tc>
        <w:tc>
          <w:tcPr>
            <w:tcW w:w="1608" w:type="dxa"/>
          </w:tcPr>
          <w:p w14:paraId="19A17772" w14:textId="77777777" w:rsidR="00C76D87" w:rsidRDefault="00C76D87" w:rsidP="00FC0FDD">
            <w:pPr>
              <w:spacing w:after="0" w:line="258" w:lineRule="auto"/>
              <w:jc w:val="center"/>
              <w:rPr>
                <w:rFonts w:cs="Calibri"/>
                <w:sz w:val="24"/>
                <w:szCs w:val="24"/>
                <w:lang w:bidi="hi-IN"/>
              </w:rPr>
            </w:pPr>
          </w:p>
          <w:p w14:paraId="62700B3B" w14:textId="77777777" w:rsidR="00C76D87" w:rsidRPr="005E27CA" w:rsidRDefault="00C76D87" w:rsidP="00FC0FDD">
            <w:pPr>
              <w:spacing w:after="0" w:line="258" w:lineRule="auto"/>
              <w:jc w:val="center"/>
              <w:rPr>
                <w:rFonts w:cs="Calibri"/>
                <w:sz w:val="24"/>
                <w:szCs w:val="24"/>
                <w:lang w:bidi="hi-IN"/>
              </w:rPr>
            </w:pPr>
            <w:r>
              <w:rPr>
                <w:rFonts w:cs="Calibri"/>
                <w:sz w:val="24"/>
                <w:szCs w:val="24"/>
                <w:lang w:bidi="hi-IN"/>
              </w:rPr>
              <w:t>5</w:t>
            </w:r>
            <w:r w:rsidRPr="005E27CA">
              <w:rPr>
                <w:rFonts w:cs="Calibri"/>
                <w:sz w:val="24"/>
                <w:szCs w:val="24"/>
                <w:lang w:bidi="hi-IN"/>
              </w:rPr>
              <w:t>0%</w:t>
            </w:r>
          </w:p>
        </w:tc>
        <w:tc>
          <w:tcPr>
            <w:tcW w:w="5460" w:type="dxa"/>
          </w:tcPr>
          <w:p w14:paraId="7F6BC6D3" w14:textId="77777777" w:rsidR="00C76D87" w:rsidRDefault="00C76D87" w:rsidP="00FC0FDD">
            <w:pPr>
              <w:spacing w:after="0" w:line="258" w:lineRule="auto"/>
              <w:jc w:val="both"/>
              <w:rPr>
                <w:rFonts w:cs="Calibri"/>
                <w:sz w:val="24"/>
                <w:szCs w:val="24"/>
                <w:lang w:bidi="hi-IN"/>
              </w:rPr>
            </w:pPr>
          </w:p>
          <w:p w14:paraId="64B7782C" w14:textId="77777777" w:rsidR="00C76D87" w:rsidRDefault="00C76D87" w:rsidP="00FC0FDD">
            <w:pPr>
              <w:spacing w:after="0" w:line="258" w:lineRule="auto"/>
              <w:jc w:val="both"/>
              <w:rPr>
                <w:rFonts w:cs="Calibri"/>
                <w:sz w:val="24"/>
                <w:szCs w:val="24"/>
                <w:lang w:bidi="hi-IN"/>
              </w:rPr>
            </w:pPr>
            <w:r w:rsidRPr="005E27CA">
              <w:rPr>
                <w:rFonts w:cs="Calibri"/>
                <w:sz w:val="24"/>
                <w:szCs w:val="24"/>
                <w:lang w:bidi="hi-IN"/>
              </w:rPr>
              <w:t>On successful assessment and certification of the trainees by Assessment and Certification Body</w:t>
            </w:r>
            <w:r>
              <w:rPr>
                <w:rFonts w:cs="Calibri"/>
                <w:sz w:val="24"/>
                <w:szCs w:val="24"/>
                <w:lang w:bidi="hi-IN"/>
              </w:rPr>
              <w:t>.</w:t>
            </w:r>
          </w:p>
          <w:p w14:paraId="6D8A22FF" w14:textId="77777777" w:rsidR="00C76D87" w:rsidRPr="005E27CA" w:rsidRDefault="00C76D87" w:rsidP="00FC0FDD">
            <w:pPr>
              <w:spacing w:after="0" w:line="258" w:lineRule="auto"/>
              <w:jc w:val="both"/>
              <w:rPr>
                <w:rFonts w:cs="Calibri"/>
                <w:sz w:val="24"/>
                <w:szCs w:val="24"/>
                <w:lang w:bidi="hi-IN"/>
              </w:rPr>
            </w:pPr>
          </w:p>
        </w:tc>
      </w:tr>
      <w:tr w:rsidR="00C76D87" w:rsidRPr="005E27CA" w14:paraId="0B5A11FF" w14:textId="77777777" w:rsidTr="00FC0FDD">
        <w:tc>
          <w:tcPr>
            <w:tcW w:w="1353" w:type="dxa"/>
          </w:tcPr>
          <w:p w14:paraId="704F05F4" w14:textId="77777777" w:rsidR="00C76D87" w:rsidRDefault="00C76D87" w:rsidP="00FC0FDD">
            <w:pPr>
              <w:spacing w:after="0" w:line="258" w:lineRule="auto"/>
              <w:jc w:val="center"/>
              <w:rPr>
                <w:rFonts w:cs="Calibri"/>
                <w:sz w:val="24"/>
                <w:szCs w:val="24"/>
                <w:lang w:bidi="hi-IN"/>
              </w:rPr>
            </w:pPr>
          </w:p>
          <w:p w14:paraId="22A44898" w14:textId="77777777" w:rsidR="00C76D87" w:rsidRPr="005E27CA" w:rsidRDefault="00C76D87" w:rsidP="00FC0FDD">
            <w:pPr>
              <w:spacing w:after="0" w:line="258" w:lineRule="auto"/>
              <w:jc w:val="center"/>
              <w:rPr>
                <w:rFonts w:cs="Calibri"/>
                <w:sz w:val="24"/>
                <w:szCs w:val="24"/>
                <w:lang w:bidi="hi-IN"/>
              </w:rPr>
            </w:pPr>
            <w:r w:rsidRPr="005E27CA">
              <w:rPr>
                <w:rFonts w:cs="Calibri"/>
                <w:sz w:val="24"/>
                <w:szCs w:val="24"/>
                <w:lang w:bidi="hi-IN"/>
              </w:rPr>
              <w:t>2</w:t>
            </w:r>
            <w:r w:rsidRPr="005E27CA">
              <w:rPr>
                <w:rFonts w:cs="Calibri"/>
                <w:sz w:val="24"/>
                <w:szCs w:val="24"/>
                <w:vertAlign w:val="superscript"/>
                <w:lang w:bidi="hi-IN"/>
              </w:rPr>
              <w:t>nd</w:t>
            </w:r>
          </w:p>
        </w:tc>
        <w:tc>
          <w:tcPr>
            <w:tcW w:w="1608" w:type="dxa"/>
          </w:tcPr>
          <w:p w14:paraId="1381B8E0" w14:textId="77777777" w:rsidR="00C76D87" w:rsidRDefault="00C76D87" w:rsidP="00FC0FDD">
            <w:pPr>
              <w:spacing w:after="0" w:line="258" w:lineRule="auto"/>
              <w:jc w:val="center"/>
              <w:rPr>
                <w:rFonts w:cs="Calibri"/>
                <w:sz w:val="24"/>
                <w:szCs w:val="24"/>
                <w:lang w:bidi="hi-IN"/>
              </w:rPr>
            </w:pPr>
          </w:p>
          <w:p w14:paraId="729E320D" w14:textId="77777777" w:rsidR="00C76D87" w:rsidRPr="005E27CA" w:rsidRDefault="00C76D87" w:rsidP="00FC0FDD">
            <w:pPr>
              <w:spacing w:after="0" w:line="258" w:lineRule="auto"/>
              <w:jc w:val="center"/>
              <w:rPr>
                <w:rFonts w:cs="Calibri"/>
                <w:sz w:val="24"/>
                <w:szCs w:val="24"/>
                <w:lang w:bidi="hi-IN"/>
              </w:rPr>
            </w:pPr>
            <w:r>
              <w:rPr>
                <w:rFonts w:cs="Calibri"/>
                <w:sz w:val="24"/>
                <w:szCs w:val="24"/>
                <w:lang w:bidi="hi-IN"/>
              </w:rPr>
              <w:t>5</w:t>
            </w:r>
            <w:r w:rsidRPr="005E27CA">
              <w:rPr>
                <w:rFonts w:cs="Calibri"/>
                <w:sz w:val="24"/>
                <w:szCs w:val="24"/>
                <w:lang w:bidi="hi-IN"/>
              </w:rPr>
              <w:t>0%</w:t>
            </w:r>
          </w:p>
        </w:tc>
        <w:tc>
          <w:tcPr>
            <w:tcW w:w="5460" w:type="dxa"/>
            <w:vAlign w:val="center"/>
          </w:tcPr>
          <w:p w14:paraId="39F32445" w14:textId="77777777" w:rsidR="00C76D87" w:rsidRPr="0044354A" w:rsidRDefault="00C76D87" w:rsidP="00FC0FDD">
            <w:pPr>
              <w:spacing w:after="0" w:line="258" w:lineRule="auto"/>
              <w:jc w:val="both"/>
              <w:rPr>
                <w:rFonts w:cs="Calibri"/>
                <w:sz w:val="16"/>
                <w:szCs w:val="24"/>
                <w:lang w:bidi="hi-IN"/>
              </w:rPr>
            </w:pPr>
          </w:p>
          <w:p w14:paraId="3FC3352C" w14:textId="77777777" w:rsidR="00C76D87" w:rsidRDefault="00C76D87" w:rsidP="00FC0FDD">
            <w:pPr>
              <w:spacing w:after="0" w:line="258" w:lineRule="auto"/>
              <w:jc w:val="both"/>
              <w:rPr>
                <w:rFonts w:cs="Calibri"/>
                <w:sz w:val="24"/>
                <w:szCs w:val="24"/>
                <w:lang w:bidi="hi-IN"/>
              </w:rPr>
            </w:pPr>
            <w:r w:rsidRPr="005E27CA">
              <w:rPr>
                <w:rFonts w:cs="Calibri"/>
                <w:sz w:val="24"/>
                <w:szCs w:val="24"/>
                <w:lang w:bidi="hi-IN"/>
              </w:rPr>
              <w:t xml:space="preserve">On successful </w:t>
            </w:r>
            <w:r>
              <w:rPr>
                <w:rFonts w:cs="Calibri"/>
                <w:sz w:val="24"/>
                <w:szCs w:val="24"/>
                <w:lang w:bidi="hi-IN"/>
              </w:rPr>
              <w:t>placement of minimum 70% of Assessed Trainees</w:t>
            </w:r>
          </w:p>
          <w:p w14:paraId="3EDBA51D" w14:textId="77777777" w:rsidR="00C76D87" w:rsidRPr="0044354A" w:rsidRDefault="00C76D87" w:rsidP="00FC0FDD">
            <w:pPr>
              <w:spacing w:after="0" w:line="258" w:lineRule="auto"/>
              <w:jc w:val="both"/>
              <w:rPr>
                <w:rFonts w:cs="Calibri"/>
                <w:sz w:val="16"/>
                <w:szCs w:val="24"/>
                <w:lang w:bidi="hi-IN"/>
              </w:rPr>
            </w:pPr>
          </w:p>
        </w:tc>
      </w:tr>
    </w:tbl>
    <w:p w14:paraId="1971098E" w14:textId="77777777" w:rsidR="00C76D87" w:rsidRPr="004C4E19" w:rsidRDefault="00C76D87" w:rsidP="00C76D87">
      <w:pPr>
        <w:spacing w:after="0" w:line="240" w:lineRule="auto"/>
        <w:ind w:right="360"/>
        <w:jc w:val="both"/>
        <w:rPr>
          <w:rFonts w:cs="Calibri"/>
          <w:sz w:val="10"/>
          <w:szCs w:val="24"/>
        </w:rPr>
      </w:pPr>
    </w:p>
    <w:p w14:paraId="20883C9E" w14:textId="77777777" w:rsidR="00C76D87" w:rsidRPr="006A5158" w:rsidRDefault="00C76D87" w:rsidP="00C76D87">
      <w:pPr>
        <w:spacing w:after="0" w:line="258" w:lineRule="auto"/>
        <w:ind w:left="720" w:right="360"/>
        <w:jc w:val="both"/>
        <w:rPr>
          <w:rFonts w:ascii="Nirmala UI" w:hAnsi="Nirmala UI" w:cs="Nirmala UI"/>
          <w:sz w:val="24"/>
          <w:szCs w:val="24"/>
        </w:rPr>
      </w:pPr>
      <w:r w:rsidRPr="00DF28FC">
        <w:rPr>
          <w:rFonts w:cs="Calibri"/>
          <w:sz w:val="24"/>
          <w:szCs w:val="24"/>
        </w:rPr>
        <w:t>Any TPs/TCs entering into litigation will be de-recognized and not be allowed to participate in any training.</w:t>
      </w:r>
      <w:r>
        <w:rPr>
          <w:rFonts w:cs="Calibri"/>
          <w:sz w:val="24"/>
          <w:szCs w:val="24"/>
        </w:rPr>
        <w:t xml:space="preserve">  Payment of 1</w:t>
      </w:r>
      <w:r w:rsidRPr="003D228B">
        <w:rPr>
          <w:rFonts w:cs="Calibri"/>
          <w:sz w:val="24"/>
          <w:szCs w:val="24"/>
          <w:vertAlign w:val="superscript"/>
        </w:rPr>
        <w:t>st</w:t>
      </w:r>
      <w:r>
        <w:rPr>
          <w:rFonts w:cs="Calibri"/>
          <w:sz w:val="24"/>
          <w:szCs w:val="24"/>
        </w:rPr>
        <w:t xml:space="preserve"> instalment shall be made only after the receipt of the Inspection Report and other relevant documents duly certified by the District Inspection Team.  </w:t>
      </w:r>
    </w:p>
    <w:p w14:paraId="258A3D6F" w14:textId="77777777" w:rsidR="00C76D87" w:rsidRPr="004C4E19" w:rsidRDefault="00C76D87" w:rsidP="00C76D87">
      <w:pPr>
        <w:spacing w:after="0" w:line="258" w:lineRule="auto"/>
        <w:ind w:right="360"/>
        <w:jc w:val="both"/>
        <w:rPr>
          <w:rFonts w:cs="Calibri"/>
          <w:sz w:val="10"/>
          <w:szCs w:val="24"/>
        </w:rPr>
      </w:pPr>
    </w:p>
    <w:p w14:paraId="4363A277" w14:textId="77777777" w:rsidR="00C76D87" w:rsidRPr="003D228B" w:rsidRDefault="00C76D87" w:rsidP="00C76D87">
      <w:pPr>
        <w:widowControl w:val="0"/>
        <w:autoSpaceDE w:val="0"/>
        <w:autoSpaceDN w:val="0"/>
        <w:adjustRightInd w:val="0"/>
        <w:spacing w:after="0" w:line="240" w:lineRule="auto"/>
        <w:ind w:left="284"/>
        <w:jc w:val="both"/>
        <w:rPr>
          <w:rFonts w:cs="Calibri"/>
          <w:sz w:val="24"/>
          <w:szCs w:val="24"/>
        </w:rPr>
      </w:pPr>
      <w:r>
        <w:rPr>
          <w:rFonts w:cs="Calibri"/>
          <w:sz w:val="24"/>
          <w:szCs w:val="24"/>
        </w:rPr>
        <w:t xml:space="preserve">ii. </w:t>
      </w:r>
      <w:r w:rsidRPr="003D228B">
        <w:rPr>
          <w:rFonts w:cs="Calibri"/>
          <w:sz w:val="24"/>
          <w:szCs w:val="24"/>
        </w:rPr>
        <w:t>The above payment schedule is subject to the following:</w:t>
      </w:r>
    </w:p>
    <w:p w14:paraId="605C9295" w14:textId="77777777" w:rsidR="00C76D87" w:rsidRPr="002F5209" w:rsidRDefault="00C76D87" w:rsidP="00C76D87">
      <w:pPr>
        <w:widowControl w:val="0"/>
        <w:tabs>
          <w:tab w:val="left" w:pos="709"/>
        </w:tabs>
        <w:autoSpaceDE w:val="0"/>
        <w:autoSpaceDN w:val="0"/>
        <w:adjustRightInd w:val="0"/>
        <w:spacing w:after="0" w:line="240" w:lineRule="auto"/>
        <w:jc w:val="both"/>
        <w:rPr>
          <w:rFonts w:cs="Calibri"/>
          <w:sz w:val="10"/>
          <w:szCs w:val="24"/>
        </w:rPr>
      </w:pPr>
    </w:p>
    <w:p w14:paraId="5A7058C9" w14:textId="77777777" w:rsidR="00C76D87" w:rsidRPr="00DF28FC" w:rsidRDefault="00C76D87" w:rsidP="00C76D87">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a.</w:t>
      </w:r>
      <w:r>
        <w:rPr>
          <w:rFonts w:cs="Calibri"/>
          <w:sz w:val="24"/>
          <w:szCs w:val="24"/>
        </w:rPr>
        <w:tab/>
      </w:r>
      <w:r w:rsidRPr="00DF28FC">
        <w:rPr>
          <w:rFonts w:cs="Calibri"/>
          <w:sz w:val="24"/>
          <w:szCs w:val="24"/>
        </w:rPr>
        <w:t xml:space="preserve">The </w:t>
      </w:r>
      <w:r>
        <w:rPr>
          <w:rFonts w:cs="Calibri"/>
          <w:sz w:val="24"/>
          <w:szCs w:val="24"/>
        </w:rPr>
        <w:t>first</w:t>
      </w:r>
      <w:r w:rsidRPr="00DF28FC">
        <w:rPr>
          <w:rFonts w:cs="Calibri"/>
          <w:sz w:val="24"/>
          <w:szCs w:val="24"/>
        </w:rPr>
        <w:t xml:space="preserve"> tranche will be calculated on the basis of candidates actually attending with 70% cumulative attendance </w:t>
      </w:r>
      <w:r>
        <w:rPr>
          <w:rFonts w:cs="Calibri"/>
          <w:sz w:val="24"/>
          <w:szCs w:val="24"/>
        </w:rPr>
        <w:t>and o</w:t>
      </w:r>
      <w:r w:rsidRPr="005E27CA">
        <w:rPr>
          <w:rFonts w:cs="Calibri"/>
          <w:sz w:val="24"/>
          <w:szCs w:val="24"/>
          <w:lang w:bidi="hi-IN"/>
        </w:rPr>
        <w:t>n successful assessment and certification of the trainees by Assessment and Certification Body</w:t>
      </w:r>
      <w:r>
        <w:rPr>
          <w:rFonts w:cs="Calibri"/>
          <w:sz w:val="24"/>
          <w:szCs w:val="24"/>
          <w:lang w:bidi="hi-IN"/>
        </w:rPr>
        <w:t>.</w:t>
      </w:r>
    </w:p>
    <w:p w14:paraId="230AFE1F" w14:textId="77777777" w:rsidR="00C76D87" w:rsidRDefault="00C76D87" w:rsidP="00C76D87">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b.</w:t>
      </w:r>
      <w:r>
        <w:rPr>
          <w:rFonts w:cs="Calibri"/>
          <w:sz w:val="24"/>
          <w:szCs w:val="24"/>
        </w:rPr>
        <w:tab/>
      </w:r>
      <w:r w:rsidRPr="00DF28FC">
        <w:rPr>
          <w:rFonts w:cs="Calibri"/>
          <w:sz w:val="24"/>
          <w:szCs w:val="24"/>
        </w:rPr>
        <w:t>Payment will be suspended when there is a complaint by any trainee till the complaint is fully resolved.</w:t>
      </w:r>
    </w:p>
    <w:p w14:paraId="77C3C2B3" w14:textId="77777777" w:rsidR="00C76D87" w:rsidRPr="00DF28FC" w:rsidRDefault="00C76D87" w:rsidP="00C76D87">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e.</w:t>
      </w:r>
      <w:r>
        <w:rPr>
          <w:rFonts w:cs="Calibri"/>
          <w:sz w:val="24"/>
          <w:szCs w:val="24"/>
        </w:rPr>
        <w:tab/>
      </w:r>
      <w:r w:rsidRPr="00DF28FC">
        <w:rPr>
          <w:rFonts w:cs="Calibri"/>
          <w:sz w:val="24"/>
          <w:szCs w:val="24"/>
        </w:rPr>
        <w:t xml:space="preserve">The </w:t>
      </w:r>
      <w:r>
        <w:rPr>
          <w:rFonts w:cs="Calibri"/>
          <w:sz w:val="24"/>
          <w:szCs w:val="24"/>
        </w:rPr>
        <w:t>5</w:t>
      </w:r>
      <w:r w:rsidRPr="00DF28FC">
        <w:rPr>
          <w:rFonts w:cs="Calibri"/>
          <w:sz w:val="24"/>
          <w:szCs w:val="24"/>
        </w:rPr>
        <w:t xml:space="preserve">0% of training cost which is linked to the outcome </w:t>
      </w:r>
      <w:r>
        <w:rPr>
          <w:rFonts w:cs="Calibri"/>
          <w:sz w:val="24"/>
          <w:szCs w:val="24"/>
        </w:rPr>
        <w:t>second</w:t>
      </w:r>
      <w:r w:rsidRPr="00DF28FC">
        <w:rPr>
          <w:rFonts w:cs="Calibri"/>
          <w:sz w:val="24"/>
          <w:szCs w:val="24"/>
        </w:rPr>
        <w:t xml:space="preserve"> tranche would be released against </w:t>
      </w:r>
      <w:r>
        <w:rPr>
          <w:rFonts w:cs="Calibri"/>
          <w:sz w:val="24"/>
          <w:szCs w:val="24"/>
          <w:lang w:bidi="hi-IN"/>
        </w:rPr>
        <w:t xml:space="preserve">the </w:t>
      </w:r>
      <w:r>
        <w:rPr>
          <w:rFonts w:cs="Calibri"/>
          <w:sz w:val="24"/>
          <w:szCs w:val="24"/>
        </w:rPr>
        <w:t>successful</w:t>
      </w:r>
      <w:r>
        <w:rPr>
          <w:rFonts w:cs="Calibri"/>
          <w:sz w:val="24"/>
          <w:szCs w:val="24"/>
          <w:lang w:bidi="hi-IN"/>
        </w:rPr>
        <w:t xml:space="preserve"> placement of minimum 70% of Assessed Trainees.</w:t>
      </w:r>
    </w:p>
    <w:p w14:paraId="2C114C42" w14:textId="77777777" w:rsidR="00C76D87" w:rsidRDefault="00C76D87" w:rsidP="00C76D87">
      <w:pPr>
        <w:autoSpaceDE w:val="0"/>
        <w:autoSpaceDN w:val="0"/>
        <w:adjustRightInd w:val="0"/>
        <w:spacing w:after="0"/>
        <w:ind w:left="426" w:hanging="426"/>
        <w:jc w:val="both"/>
        <w:rPr>
          <w:rFonts w:cs="Calibri"/>
          <w:sz w:val="24"/>
          <w:szCs w:val="24"/>
        </w:rPr>
      </w:pPr>
    </w:p>
    <w:p w14:paraId="2EA743F0" w14:textId="77777777" w:rsidR="00C76D87" w:rsidRDefault="00C76D87" w:rsidP="00C76D87">
      <w:pPr>
        <w:autoSpaceDE w:val="0"/>
        <w:autoSpaceDN w:val="0"/>
        <w:adjustRightInd w:val="0"/>
        <w:spacing w:after="0"/>
        <w:ind w:left="426" w:hanging="426"/>
        <w:jc w:val="both"/>
        <w:rPr>
          <w:rFonts w:cs="Calibri"/>
          <w:sz w:val="24"/>
          <w:szCs w:val="24"/>
        </w:rPr>
      </w:pPr>
      <w:r>
        <w:rPr>
          <w:rFonts w:cs="Calibri"/>
          <w:sz w:val="24"/>
          <w:szCs w:val="24"/>
        </w:rPr>
        <w:t xml:space="preserve">iii.  </w:t>
      </w:r>
      <w:r w:rsidRPr="0030498F">
        <w:rPr>
          <w:rFonts w:cs="Calibri"/>
          <w:sz w:val="24"/>
          <w:szCs w:val="24"/>
        </w:rPr>
        <w:t xml:space="preserve">TP shall be eligible for 100% of the </w:t>
      </w:r>
      <w:r>
        <w:rPr>
          <w:rFonts w:cs="Calibri"/>
          <w:sz w:val="24"/>
          <w:szCs w:val="24"/>
        </w:rPr>
        <w:t>second</w:t>
      </w:r>
      <w:r w:rsidRPr="0030498F">
        <w:rPr>
          <w:rFonts w:cs="Calibri"/>
          <w:sz w:val="24"/>
          <w:szCs w:val="24"/>
        </w:rPr>
        <w:t xml:space="preserve"> tranche for those trainees with 70% </w:t>
      </w:r>
      <w:r>
        <w:rPr>
          <w:rFonts w:cs="Calibri"/>
          <w:sz w:val="24"/>
          <w:szCs w:val="24"/>
        </w:rPr>
        <w:t>placement of certified trainees</w:t>
      </w:r>
    </w:p>
    <w:p w14:paraId="61E61E5C" w14:textId="77777777" w:rsidR="00C76D87" w:rsidRDefault="00C76D87" w:rsidP="00C76D87">
      <w:pPr>
        <w:pStyle w:val="ListParagraph"/>
        <w:widowControl w:val="0"/>
        <w:numPr>
          <w:ilvl w:val="0"/>
          <w:numId w:val="8"/>
        </w:numPr>
        <w:autoSpaceDE w:val="0"/>
        <w:autoSpaceDN w:val="0"/>
        <w:adjustRightInd w:val="0"/>
        <w:spacing w:after="0" w:line="240" w:lineRule="auto"/>
        <w:ind w:left="1276" w:hanging="283"/>
        <w:jc w:val="both"/>
        <w:rPr>
          <w:rFonts w:cs="Calibri"/>
          <w:sz w:val="24"/>
          <w:szCs w:val="24"/>
        </w:rPr>
      </w:pPr>
      <w:r w:rsidRPr="002F5209">
        <w:rPr>
          <w:rFonts w:cs="Calibri"/>
          <w:sz w:val="24"/>
          <w:szCs w:val="24"/>
        </w:rPr>
        <w:t>Employment (both wage and self) on an annual basis of at least 70% of the successfully certified trainees within three months of completion of training, with at least 50% of the trainees passing out being placed in wage employment;      Provided that the SDEL Department will have freedom to alter the percentage of wage and self-employment based on specifics of the scheme that have been designed exclusively for self-employment/ entrepreneurship, nature of activity, local economy, social conditions, etc.</w:t>
      </w:r>
    </w:p>
    <w:p w14:paraId="542796E6" w14:textId="77777777" w:rsidR="00C76D87" w:rsidRPr="00893F3E" w:rsidRDefault="00C76D87" w:rsidP="00C76D87">
      <w:pPr>
        <w:widowControl w:val="0"/>
        <w:autoSpaceDE w:val="0"/>
        <w:autoSpaceDN w:val="0"/>
        <w:adjustRightInd w:val="0"/>
        <w:spacing w:after="0" w:line="240" w:lineRule="auto"/>
        <w:ind w:left="993"/>
        <w:jc w:val="both"/>
        <w:rPr>
          <w:rFonts w:cs="Calibri"/>
          <w:sz w:val="24"/>
          <w:szCs w:val="24"/>
        </w:rPr>
      </w:pPr>
    </w:p>
    <w:p w14:paraId="0DD4C97A" w14:textId="77777777" w:rsidR="00C76D87" w:rsidRDefault="00C76D87" w:rsidP="00C76D87">
      <w:pPr>
        <w:autoSpaceDE w:val="0"/>
        <w:autoSpaceDN w:val="0"/>
        <w:adjustRightInd w:val="0"/>
        <w:ind w:left="1276" w:hanging="283"/>
        <w:jc w:val="both"/>
        <w:rPr>
          <w:rFonts w:cs="Calibri"/>
          <w:sz w:val="24"/>
          <w:szCs w:val="24"/>
        </w:rPr>
      </w:pPr>
      <w:r w:rsidRPr="00DF28FC">
        <w:rPr>
          <w:rFonts w:cs="Calibri"/>
          <w:sz w:val="24"/>
          <w:szCs w:val="24"/>
        </w:rPr>
        <w:t>b.  In case of wage employment and recognition of prior learning, candidates shall be placed in jobs that provide wages at least equal to minimum wages prescribed and such candidates should continue to be in jobs for a minimum period of three months, from the date of placement in the same or a higher level with the same or any other employer. Proof of appointment letter and pay slip for 3 months should be provided for this.</w:t>
      </w:r>
    </w:p>
    <w:p w14:paraId="37421195" w14:textId="77777777" w:rsidR="00C76D87" w:rsidRDefault="00C76D87" w:rsidP="00C76D87">
      <w:pPr>
        <w:autoSpaceDE w:val="0"/>
        <w:autoSpaceDN w:val="0"/>
        <w:adjustRightInd w:val="0"/>
        <w:ind w:left="1276" w:hanging="283"/>
        <w:jc w:val="both"/>
        <w:rPr>
          <w:rFonts w:cs="Calibri"/>
          <w:sz w:val="24"/>
          <w:szCs w:val="24"/>
        </w:rPr>
      </w:pPr>
      <w:r w:rsidRPr="00DF28FC">
        <w:rPr>
          <w:rFonts w:cs="Calibri"/>
          <w:sz w:val="24"/>
          <w:szCs w:val="24"/>
        </w:rPr>
        <w:t xml:space="preserve">c.  In case of self-employment, candidates should have been employed gainfully in livelihood enhancement occupations which are evidenced in terms of trade license or setting up of an enterprise or becoming a member of a producer group or proof </w:t>
      </w:r>
      <w:r w:rsidRPr="00DF28FC">
        <w:rPr>
          <w:rFonts w:cs="Calibri"/>
          <w:sz w:val="24"/>
          <w:szCs w:val="24"/>
        </w:rPr>
        <w:lastRenderedPageBreak/>
        <w:t>of additional earnings (bank statement) or any other suitable and verifiable document as prescribed by the SDEL Department.</w:t>
      </w:r>
    </w:p>
    <w:p w14:paraId="7CA946CF" w14:textId="77777777" w:rsidR="00C76D87" w:rsidRPr="00214930" w:rsidRDefault="00C76D87" w:rsidP="00C76D87">
      <w:pPr>
        <w:autoSpaceDE w:val="0"/>
        <w:autoSpaceDN w:val="0"/>
        <w:adjustRightInd w:val="0"/>
        <w:ind w:left="426" w:hanging="426"/>
        <w:jc w:val="both"/>
        <w:rPr>
          <w:rFonts w:cs="Calibri"/>
          <w:bCs/>
          <w:sz w:val="24"/>
          <w:szCs w:val="24"/>
        </w:rPr>
      </w:pPr>
      <w:r w:rsidRPr="00214930">
        <w:rPr>
          <w:rFonts w:cs="Calibri"/>
          <w:bCs/>
          <w:sz w:val="24"/>
          <w:szCs w:val="24"/>
        </w:rPr>
        <w:t>iv.</w:t>
      </w:r>
      <w:r w:rsidRPr="00214930">
        <w:rPr>
          <w:rFonts w:cs="Calibri"/>
          <w:bCs/>
          <w:sz w:val="24"/>
          <w:szCs w:val="24"/>
        </w:rPr>
        <w:tab/>
        <w:t xml:space="preserve">The </w:t>
      </w:r>
      <w:r>
        <w:rPr>
          <w:rFonts w:cs="Calibri"/>
          <w:bCs/>
          <w:sz w:val="24"/>
          <w:szCs w:val="24"/>
        </w:rPr>
        <w:t>second</w:t>
      </w:r>
      <w:r w:rsidRPr="00214930">
        <w:rPr>
          <w:rFonts w:cs="Calibri"/>
          <w:bCs/>
          <w:sz w:val="24"/>
          <w:szCs w:val="24"/>
        </w:rPr>
        <w:t xml:space="preserve"> instalment to training provider will be released on achievement of 70% placement of those who have been certified with at least 50% minimum wage employment of the certified trainees within three months of the completion of training in case of fresh entrants.</w:t>
      </w:r>
    </w:p>
    <w:p w14:paraId="050E708F" w14:textId="77777777" w:rsidR="00C76D87" w:rsidRPr="00417A95" w:rsidRDefault="00C76D87" w:rsidP="00C76D87">
      <w:pPr>
        <w:autoSpaceDE w:val="0"/>
        <w:autoSpaceDN w:val="0"/>
        <w:adjustRightInd w:val="0"/>
        <w:ind w:left="426" w:hanging="426"/>
        <w:jc w:val="both"/>
        <w:rPr>
          <w:rFonts w:cs="Calibri"/>
          <w:b/>
          <w:bCs/>
          <w:sz w:val="24"/>
          <w:szCs w:val="24"/>
        </w:rPr>
      </w:pPr>
      <w:r w:rsidRPr="00214930">
        <w:rPr>
          <w:rFonts w:cs="Calibri"/>
          <w:bCs/>
          <w:sz w:val="24"/>
          <w:szCs w:val="24"/>
        </w:rPr>
        <w:t>v.</w:t>
      </w:r>
      <w:r w:rsidRPr="00214930">
        <w:rPr>
          <w:rFonts w:cs="Calibri"/>
          <w:bCs/>
          <w:sz w:val="24"/>
          <w:szCs w:val="24"/>
        </w:rPr>
        <w:tab/>
        <w:t xml:space="preserve">Training provider will be asked to discontinue the training in that particular trade / </w:t>
      </w:r>
      <w:proofErr w:type="spellStart"/>
      <w:r w:rsidRPr="00214930">
        <w:rPr>
          <w:rFonts w:cs="Calibri"/>
          <w:bCs/>
          <w:sz w:val="24"/>
          <w:szCs w:val="24"/>
        </w:rPr>
        <w:t>centre</w:t>
      </w:r>
      <w:proofErr w:type="spellEnd"/>
      <w:r w:rsidRPr="00214930">
        <w:rPr>
          <w:rFonts w:cs="Calibri"/>
          <w:bCs/>
          <w:sz w:val="24"/>
          <w:szCs w:val="24"/>
        </w:rPr>
        <w:t xml:space="preserve"> and will be paid only on pro rata basis, if the outcome achievement over the period of one year in case of fresh entrants / 14 months in case of reskilling and upskilling, is unsatisfactory as defined under.</w:t>
      </w:r>
    </w:p>
    <w:p w14:paraId="1600CD15" w14:textId="77777777" w:rsidR="00C76D87" w:rsidRPr="00DF28FC" w:rsidRDefault="00C76D87" w:rsidP="00C76D87">
      <w:pPr>
        <w:autoSpaceDE w:val="0"/>
        <w:autoSpaceDN w:val="0"/>
        <w:adjustRightInd w:val="0"/>
        <w:ind w:left="426"/>
        <w:jc w:val="both"/>
        <w:rPr>
          <w:rFonts w:cs="Calibri"/>
          <w:sz w:val="24"/>
          <w:szCs w:val="24"/>
        </w:rPr>
      </w:pPr>
      <w:r w:rsidRPr="00DF28FC">
        <w:rPr>
          <w:rFonts w:cs="Calibri"/>
          <w:sz w:val="24"/>
          <w:szCs w:val="24"/>
        </w:rPr>
        <w:t>a. 49% and below placement of those who have been certified with at least 50% minimum wage employment of the certified trainees within three months of completion of training in case of fresh entrants.’</w:t>
      </w:r>
    </w:p>
    <w:p w14:paraId="37C85BC5" w14:textId="77777777" w:rsidR="00C76D87" w:rsidRPr="00DF28FC" w:rsidRDefault="00C76D87" w:rsidP="00C76D87">
      <w:pPr>
        <w:autoSpaceDE w:val="0"/>
        <w:autoSpaceDN w:val="0"/>
        <w:adjustRightInd w:val="0"/>
        <w:ind w:left="426"/>
        <w:jc w:val="both"/>
        <w:rPr>
          <w:rFonts w:cs="Calibri"/>
          <w:sz w:val="24"/>
          <w:szCs w:val="24"/>
        </w:rPr>
      </w:pPr>
      <w:r w:rsidRPr="00DF28FC">
        <w:rPr>
          <w:rFonts w:cs="Calibri"/>
          <w:sz w:val="24"/>
          <w:szCs w:val="24"/>
        </w:rPr>
        <w:t>b. 49% and, below number of certified candidates with increase of at least 3% n remuneration within 14 months in case of reskilling and up skilling.</w:t>
      </w:r>
    </w:p>
    <w:p w14:paraId="1C7576CD" w14:textId="77777777" w:rsidR="00C76D87" w:rsidRPr="00DF28FC" w:rsidRDefault="00C76D87" w:rsidP="00C76D87">
      <w:pPr>
        <w:autoSpaceDE w:val="0"/>
        <w:autoSpaceDN w:val="0"/>
        <w:adjustRightInd w:val="0"/>
        <w:ind w:left="426"/>
        <w:jc w:val="both"/>
        <w:rPr>
          <w:rFonts w:cs="Calibri"/>
          <w:sz w:val="24"/>
          <w:szCs w:val="24"/>
        </w:rPr>
      </w:pPr>
      <w:r w:rsidRPr="00DF28FC">
        <w:rPr>
          <w:rFonts w:cs="Calibri"/>
          <w:sz w:val="24"/>
          <w:szCs w:val="24"/>
        </w:rPr>
        <w:t>c. 49% and below number of formal recognition and certification of experiential training in vocational trade or craft leading to appropriate increase in wages in the</w:t>
      </w:r>
      <w:r>
        <w:rPr>
          <w:rFonts w:cs="Calibri"/>
          <w:sz w:val="24"/>
          <w:szCs w:val="24"/>
        </w:rPr>
        <w:t xml:space="preserve"> </w:t>
      </w:r>
      <w:r w:rsidRPr="00DF28FC">
        <w:rPr>
          <w:rFonts w:cs="Calibri"/>
          <w:sz w:val="24"/>
          <w:szCs w:val="24"/>
        </w:rPr>
        <w:t xml:space="preserve">respective skill category of the candidate for immediate and subsequent production cycle or meets the conditions provided as above in case of self-employment. </w:t>
      </w:r>
    </w:p>
    <w:p w14:paraId="615B4EF8" w14:textId="77777777" w:rsidR="00C76D87" w:rsidRPr="00DF28FC" w:rsidRDefault="00C76D87" w:rsidP="00C76D87">
      <w:pPr>
        <w:autoSpaceDE w:val="0"/>
        <w:autoSpaceDN w:val="0"/>
        <w:adjustRightInd w:val="0"/>
        <w:ind w:left="426"/>
        <w:jc w:val="both"/>
        <w:rPr>
          <w:rFonts w:cs="Calibri"/>
          <w:sz w:val="24"/>
          <w:szCs w:val="24"/>
        </w:rPr>
      </w:pPr>
      <w:r w:rsidRPr="00DF28FC">
        <w:rPr>
          <w:rFonts w:cs="Calibri"/>
          <w:sz w:val="24"/>
          <w:szCs w:val="24"/>
        </w:rPr>
        <w:t xml:space="preserve">d. In the case of such disengagements, the SDEL Department would take a prompt decision, after careful consideration of all related factors with respect to performance, whether to disengage such Training Provider from implementation of the Scheme/Project. </w:t>
      </w:r>
    </w:p>
    <w:p w14:paraId="06F1584A" w14:textId="77777777" w:rsidR="00C76D87" w:rsidRPr="00DF28FC" w:rsidRDefault="00C76D87" w:rsidP="00C76D87">
      <w:pPr>
        <w:autoSpaceDE w:val="0"/>
        <w:autoSpaceDN w:val="0"/>
        <w:adjustRightInd w:val="0"/>
        <w:ind w:left="426"/>
        <w:jc w:val="both"/>
        <w:rPr>
          <w:rFonts w:cs="Calibri"/>
          <w:sz w:val="24"/>
          <w:szCs w:val="24"/>
        </w:rPr>
      </w:pPr>
      <w:r w:rsidRPr="00DF28FC">
        <w:rPr>
          <w:rFonts w:cs="Calibri"/>
          <w:sz w:val="24"/>
          <w:szCs w:val="24"/>
        </w:rPr>
        <w:t xml:space="preserve">e. The de-empanelment by SDEL Department would be done for the trade under advice by the </w:t>
      </w:r>
      <w:r>
        <w:rPr>
          <w:rFonts w:cs="Calibri"/>
          <w:sz w:val="24"/>
          <w:szCs w:val="24"/>
        </w:rPr>
        <w:t xml:space="preserve">Managing </w:t>
      </w:r>
      <w:r w:rsidRPr="00DF28FC">
        <w:rPr>
          <w:rFonts w:cs="Calibri"/>
          <w:sz w:val="24"/>
          <w:szCs w:val="24"/>
        </w:rPr>
        <w:t>Director</w:t>
      </w:r>
      <w:r>
        <w:rPr>
          <w:rFonts w:cs="Calibri"/>
          <w:sz w:val="24"/>
          <w:szCs w:val="24"/>
        </w:rPr>
        <w:t>, Karnataka Vocational training and Skill development Corporation Ltd. (KSDC),</w:t>
      </w:r>
      <w:r w:rsidRPr="00DF28FC">
        <w:rPr>
          <w:rFonts w:cs="Calibri"/>
          <w:sz w:val="24"/>
          <w:szCs w:val="24"/>
        </w:rPr>
        <w:t xml:space="preserve"> to the SDEL Department. </w:t>
      </w:r>
    </w:p>
    <w:p w14:paraId="73D4BA57" w14:textId="77777777" w:rsidR="00C76D87" w:rsidRPr="00DF28FC" w:rsidRDefault="00C76D87" w:rsidP="00C76D87">
      <w:pPr>
        <w:autoSpaceDE w:val="0"/>
        <w:autoSpaceDN w:val="0"/>
        <w:adjustRightInd w:val="0"/>
        <w:ind w:left="426"/>
        <w:jc w:val="both"/>
        <w:rPr>
          <w:rFonts w:cs="Calibri"/>
          <w:sz w:val="24"/>
          <w:szCs w:val="24"/>
        </w:rPr>
      </w:pPr>
      <w:r w:rsidRPr="00DF28FC">
        <w:rPr>
          <w:rFonts w:cs="Calibri"/>
          <w:sz w:val="24"/>
          <w:szCs w:val="24"/>
        </w:rPr>
        <w:t xml:space="preserve">f. This would be intimated to all the departments undertaking Skill Development </w:t>
      </w:r>
      <w:proofErr w:type="spellStart"/>
      <w:r w:rsidRPr="00DF28FC">
        <w:rPr>
          <w:rFonts w:cs="Calibri"/>
          <w:sz w:val="24"/>
          <w:szCs w:val="24"/>
        </w:rPr>
        <w:t>Programmes</w:t>
      </w:r>
      <w:proofErr w:type="spellEnd"/>
      <w:r w:rsidRPr="00DF28FC">
        <w:rPr>
          <w:rFonts w:cs="Calibri"/>
          <w:sz w:val="24"/>
          <w:szCs w:val="24"/>
        </w:rPr>
        <w:t xml:space="preserve"> and not to engage this training provider. </w:t>
      </w:r>
    </w:p>
    <w:p w14:paraId="42FD82EF" w14:textId="77777777" w:rsidR="00C76D87" w:rsidRPr="00DF28FC" w:rsidRDefault="00C76D87" w:rsidP="00C76D87">
      <w:pPr>
        <w:autoSpaceDE w:val="0"/>
        <w:autoSpaceDN w:val="0"/>
        <w:adjustRightInd w:val="0"/>
        <w:ind w:left="426"/>
        <w:jc w:val="both"/>
        <w:rPr>
          <w:rFonts w:cs="Calibri"/>
          <w:sz w:val="24"/>
          <w:szCs w:val="24"/>
        </w:rPr>
      </w:pPr>
      <w:r w:rsidRPr="00DF28FC">
        <w:rPr>
          <w:rFonts w:cs="Calibri"/>
          <w:sz w:val="24"/>
          <w:szCs w:val="24"/>
        </w:rPr>
        <w:t>g. The training provider would get an opportunity to re-apply f</w:t>
      </w:r>
      <w:bookmarkStart w:id="0" w:name="_GoBack"/>
      <w:bookmarkEnd w:id="0"/>
      <w:r w:rsidRPr="00DF28FC">
        <w:rPr>
          <w:rFonts w:cs="Calibri"/>
          <w:sz w:val="24"/>
          <w:szCs w:val="24"/>
        </w:rPr>
        <w:t>or empanelment for the training after a gap of at least one year from the date of notification of de-empanelment by the SDEL Department.</w:t>
      </w:r>
    </w:p>
    <w:p w14:paraId="3F014CE4" w14:textId="1294D0E3" w:rsidR="00BE149F" w:rsidRPr="008921A3" w:rsidRDefault="00C76D87" w:rsidP="00C76D87">
      <w:r w:rsidRPr="00DF28FC">
        <w:rPr>
          <w:rFonts w:cs="Calibri"/>
          <w:sz w:val="24"/>
          <w:szCs w:val="24"/>
        </w:rPr>
        <w:t>Note: All payments shall be made on submission of pre-receipted invoices by the TP in duplicate for the respective stages.</w:t>
      </w:r>
    </w:p>
    <w:sectPr w:rsidR="00BE149F" w:rsidRPr="008921A3" w:rsidSect="00CF5784">
      <w:pgSz w:w="11906" w:h="16838" w:code="9"/>
      <w:pgMar w:top="289" w:right="1247" w:bottom="295" w:left="1247"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udiUni01e">
    <w:panose1 w:val="00000000000000000000"/>
    <w:charset w:val="00"/>
    <w:family w:val="auto"/>
    <w:pitch w:val="variable"/>
    <w:sig w:usb0="80408003" w:usb1="00002003" w:usb2="00000000" w:usb3="00000000" w:csb0="00000001"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032B"/>
    <w:multiLevelType w:val="hybridMultilevel"/>
    <w:tmpl w:val="A608F28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30750"/>
    <w:multiLevelType w:val="hybridMultilevel"/>
    <w:tmpl w:val="53BEFEB2"/>
    <w:lvl w:ilvl="0" w:tplc="69567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826120"/>
    <w:multiLevelType w:val="hybridMultilevel"/>
    <w:tmpl w:val="A608F28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9632B"/>
    <w:multiLevelType w:val="hybridMultilevel"/>
    <w:tmpl w:val="E41486BC"/>
    <w:lvl w:ilvl="0" w:tplc="16503942">
      <w:start w:val="1"/>
      <w:numFmt w:val="decimal"/>
      <w:lvlText w:val="%1."/>
      <w:lvlJc w:val="left"/>
      <w:pPr>
        <w:ind w:left="3690" w:hanging="360"/>
      </w:pPr>
      <w:rPr>
        <w:rFonts w:hint="default"/>
        <w:b w:val="0"/>
        <w:u w:val="none"/>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 w15:restartNumberingAfterBreak="0">
    <w:nsid w:val="476650CE"/>
    <w:multiLevelType w:val="hybridMultilevel"/>
    <w:tmpl w:val="A608F28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76B5F"/>
    <w:multiLevelType w:val="hybridMultilevel"/>
    <w:tmpl w:val="5D8A15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4660938"/>
    <w:multiLevelType w:val="hybridMultilevel"/>
    <w:tmpl w:val="98348448"/>
    <w:lvl w:ilvl="0" w:tplc="2E0A8A20">
      <w:start w:val="1"/>
      <w:numFmt w:val="decimal"/>
      <w:lvlText w:val="(%1)"/>
      <w:lvlJc w:val="left"/>
      <w:pPr>
        <w:ind w:left="720" w:hanging="360"/>
      </w:pPr>
      <w:rPr>
        <w:rFonts w:ascii="NudiUni01e" w:eastAsiaTheme="minorEastAsia" w:hAnsi="NudiUni01e" w:cs="NudiUni01e" w:hint="default"/>
        <w:b/>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E4D25E1"/>
    <w:multiLevelType w:val="hybridMultilevel"/>
    <w:tmpl w:val="98348448"/>
    <w:lvl w:ilvl="0" w:tplc="2E0A8A20">
      <w:start w:val="1"/>
      <w:numFmt w:val="decimal"/>
      <w:lvlText w:val="(%1)"/>
      <w:lvlJc w:val="left"/>
      <w:pPr>
        <w:ind w:left="720" w:hanging="360"/>
      </w:pPr>
      <w:rPr>
        <w:rFonts w:ascii="NudiUni01e" w:eastAsiaTheme="minorEastAsia" w:hAnsi="NudiUni01e" w:cs="NudiUni01e" w:hint="default"/>
        <w:b/>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mailMerge>
    <w:mainDocumentType w:val="formLetters"/>
    <w:linkToQuery/>
    <w:dataType w:val="native"/>
    <w:connectString w:val="Provider=Microsoft.ACE.OLEDB.12.0;User ID=Admin;Data Source=F:\11.11.2020 WORK ORDER CMKKY\TP NAME CMKKY 11.1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odso>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D71"/>
    <w:rsid w:val="00003AEC"/>
    <w:rsid w:val="00014B5C"/>
    <w:rsid w:val="0001575C"/>
    <w:rsid w:val="0001645B"/>
    <w:rsid w:val="00027389"/>
    <w:rsid w:val="000274E9"/>
    <w:rsid w:val="00041872"/>
    <w:rsid w:val="00061CB3"/>
    <w:rsid w:val="00071F0A"/>
    <w:rsid w:val="00075414"/>
    <w:rsid w:val="0008292C"/>
    <w:rsid w:val="00091822"/>
    <w:rsid w:val="000B453F"/>
    <w:rsid w:val="000B5E2F"/>
    <w:rsid w:val="000D0816"/>
    <w:rsid w:val="000D18DA"/>
    <w:rsid w:val="000D494D"/>
    <w:rsid w:val="000E14F7"/>
    <w:rsid w:val="000E48CE"/>
    <w:rsid w:val="000E5269"/>
    <w:rsid w:val="000F0979"/>
    <w:rsid w:val="000F14B1"/>
    <w:rsid w:val="001037FA"/>
    <w:rsid w:val="00120F33"/>
    <w:rsid w:val="001217D9"/>
    <w:rsid w:val="00132153"/>
    <w:rsid w:val="00141E5B"/>
    <w:rsid w:val="001661F2"/>
    <w:rsid w:val="001676D1"/>
    <w:rsid w:val="00170991"/>
    <w:rsid w:val="00185328"/>
    <w:rsid w:val="001872FD"/>
    <w:rsid w:val="00190072"/>
    <w:rsid w:val="00190942"/>
    <w:rsid w:val="00194BA2"/>
    <w:rsid w:val="00195E57"/>
    <w:rsid w:val="001A2E50"/>
    <w:rsid w:val="001A6706"/>
    <w:rsid w:val="001A6B37"/>
    <w:rsid w:val="001A7DFA"/>
    <w:rsid w:val="001B1A6C"/>
    <w:rsid w:val="001C0CF9"/>
    <w:rsid w:val="001C1D0A"/>
    <w:rsid w:val="001C25FE"/>
    <w:rsid w:val="001C56E8"/>
    <w:rsid w:val="001C7F9D"/>
    <w:rsid w:val="001D06CA"/>
    <w:rsid w:val="001D767F"/>
    <w:rsid w:val="001E25D8"/>
    <w:rsid w:val="001E558E"/>
    <w:rsid w:val="001E7761"/>
    <w:rsid w:val="001F3935"/>
    <w:rsid w:val="001F69C2"/>
    <w:rsid w:val="002048BF"/>
    <w:rsid w:val="00205905"/>
    <w:rsid w:val="0020635C"/>
    <w:rsid w:val="00206E54"/>
    <w:rsid w:val="00210E61"/>
    <w:rsid w:val="00211E39"/>
    <w:rsid w:val="00215F73"/>
    <w:rsid w:val="00215FE9"/>
    <w:rsid w:val="00217381"/>
    <w:rsid w:val="00223642"/>
    <w:rsid w:val="002259D5"/>
    <w:rsid w:val="00231405"/>
    <w:rsid w:val="00235DC1"/>
    <w:rsid w:val="00246EB4"/>
    <w:rsid w:val="00247BD9"/>
    <w:rsid w:val="00250FBA"/>
    <w:rsid w:val="00274563"/>
    <w:rsid w:val="00275A77"/>
    <w:rsid w:val="00277BD7"/>
    <w:rsid w:val="00282917"/>
    <w:rsid w:val="0028689F"/>
    <w:rsid w:val="00293DCF"/>
    <w:rsid w:val="002968AF"/>
    <w:rsid w:val="002A0CB9"/>
    <w:rsid w:val="002A1267"/>
    <w:rsid w:val="002A5B94"/>
    <w:rsid w:val="002B59F3"/>
    <w:rsid w:val="002B643A"/>
    <w:rsid w:val="002D76AB"/>
    <w:rsid w:val="002E413F"/>
    <w:rsid w:val="002F2C9B"/>
    <w:rsid w:val="00302D12"/>
    <w:rsid w:val="00303008"/>
    <w:rsid w:val="003130EC"/>
    <w:rsid w:val="00324B61"/>
    <w:rsid w:val="003255B6"/>
    <w:rsid w:val="00335395"/>
    <w:rsid w:val="0034196C"/>
    <w:rsid w:val="00351C06"/>
    <w:rsid w:val="003532BA"/>
    <w:rsid w:val="00364D71"/>
    <w:rsid w:val="00365F75"/>
    <w:rsid w:val="00367661"/>
    <w:rsid w:val="003679D4"/>
    <w:rsid w:val="003724D2"/>
    <w:rsid w:val="00376DF3"/>
    <w:rsid w:val="0037729D"/>
    <w:rsid w:val="00382D7D"/>
    <w:rsid w:val="00385B19"/>
    <w:rsid w:val="003912F8"/>
    <w:rsid w:val="003943E3"/>
    <w:rsid w:val="00397D1A"/>
    <w:rsid w:val="003A6F46"/>
    <w:rsid w:val="003B6B7C"/>
    <w:rsid w:val="003D505C"/>
    <w:rsid w:val="003E0BEA"/>
    <w:rsid w:val="003E4A07"/>
    <w:rsid w:val="003E66E3"/>
    <w:rsid w:val="003F1089"/>
    <w:rsid w:val="003F5EF8"/>
    <w:rsid w:val="003F7FE3"/>
    <w:rsid w:val="004029A6"/>
    <w:rsid w:val="004032D8"/>
    <w:rsid w:val="00404C4B"/>
    <w:rsid w:val="00431FC2"/>
    <w:rsid w:val="00441758"/>
    <w:rsid w:val="00444F51"/>
    <w:rsid w:val="00453710"/>
    <w:rsid w:val="00455C64"/>
    <w:rsid w:val="00456723"/>
    <w:rsid w:val="00460444"/>
    <w:rsid w:val="00462AB5"/>
    <w:rsid w:val="004650CB"/>
    <w:rsid w:val="004660C4"/>
    <w:rsid w:val="00470E7C"/>
    <w:rsid w:val="0047544E"/>
    <w:rsid w:val="00483095"/>
    <w:rsid w:val="004863DB"/>
    <w:rsid w:val="00492509"/>
    <w:rsid w:val="00492AA7"/>
    <w:rsid w:val="004A0B8A"/>
    <w:rsid w:val="004A1D50"/>
    <w:rsid w:val="004A2067"/>
    <w:rsid w:val="004A2B45"/>
    <w:rsid w:val="004B51D7"/>
    <w:rsid w:val="004B6156"/>
    <w:rsid w:val="004C6888"/>
    <w:rsid w:val="004D1406"/>
    <w:rsid w:val="004D154A"/>
    <w:rsid w:val="004D2B98"/>
    <w:rsid w:val="004D4403"/>
    <w:rsid w:val="004D4A38"/>
    <w:rsid w:val="004D50C7"/>
    <w:rsid w:val="004D56F8"/>
    <w:rsid w:val="004D6B8E"/>
    <w:rsid w:val="004D7813"/>
    <w:rsid w:val="004E1FB5"/>
    <w:rsid w:val="004E2A9A"/>
    <w:rsid w:val="004E3B05"/>
    <w:rsid w:val="004F2CB8"/>
    <w:rsid w:val="004F4934"/>
    <w:rsid w:val="00503390"/>
    <w:rsid w:val="0050730D"/>
    <w:rsid w:val="00507A78"/>
    <w:rsid w:val="00511763"/>
    <w:rsid w:val="0051287C"/>
    <w:rsid w:val="005153F1"/>
    <w:rsid w:val="0051762C"/>
    <w:rsid w:val="00524C19"/>
    <w:rsid w:val="00526344"/>
    <w:rsid w:val="00531139"/>
    <w:rsid w:val="00532B75"/>
    <w:rsid w:val="00540C9A"/>
    <w:rsid w:val="00544C65"/>
    <w:rsid w:val="00544CBD"/>
    <w:rsid w:val="00557936"/>
    <w:rsid w:val="00567941"/>
    <w:rsid w:val="005722DF"/>
    <w:rsid w:val="005800FF"/>
    <w:rsid w:val="00591345"/>
    <w:rsid w:val="005961BB"/>
    <w:rsid w:val="00596DA0"/>
    <w:rsid w:val="005A1889"/>
    <w:rsid w:val="005C10C2"/>
    <w:rsid w:val="005F0737"/>
    <w:rsid w:val="005F405D"/>
    <w:rsid w:val="0062307E"/>
    <w:rsid w:val="00625AC8"/>
    <w:rsid w:val="00634A07"/>
    <w:rsid w:val="00644ED4"/>
    <w:rsid w:val="00645D41"/>
    <w:rsid w:val="0064638B"/>
    <w:rsid w:val="0065680B"/>
    <w:rsid w:val="00674476"/>
    <w:rsid w:val="00681600"/>
    <w:rsid w:val="00686EF4"/>
    <w:rsid w:val="006929BB"/>
    <w:rsid w:val="006A2A19"/>
    <w:rsid w:val="006A7FD2"/>
    <w:rsid w:val="006B6AD0"/>
    <w:rsid w:val="006B6E9E"/>
    <w:rsid w:val="006C2DF6"/>
    <w:rsid w:val="006C34F3"/>
    <w:rsid w:val="006D249A"/>
    <w:rsid w:val="006D6D5A"/>
    <w:rsid w:val="006E0B93"/>
    <w:rsid w:val="006E31DA"/>
    <w:rsid w:val="006E405A"/>
    <w:rsid w:val="006E6DE6"/>
    <w:rsid w:val="006F145F"/>
    <w:rsid w:val="006F23FE"/>
    <w:rsid w:val="00705387"/>
    <w:rsid w:val="00705CAE"/>
    <w:rsid w:val="007115DA"/>
    <w:rsid w:val="00714D85"/>
    <w:rsid w:val="0071632F"/>
    <w:rsid w:val="0072070A"/>
    <w:rsid w:val="00723A4C"/>
    <w:rsid w:val="0073115E"/>
    <w:rsid w:val="00742272"/>
    <w:rsid w:val="00745459"/>
    <w:rsid w:val="00746EF5"/>
    <w:rsid w:val="00752428"/>
    <w:rsid w:val="00753A31"/>
    <w:rsid w:val="00755620"/>
    <w:rsid w:val="00755788"/>
    <w:rsid w:val="00757818"/>
    <w:rsid w:val="00760473"/>
    <w:rsid w:val="00760CFD"/>
    <w:rsid w:val="00765AB4"/>
    <w:rsid w:val="00772FE8"/>
    <w:rsid w:val="0078113D"/>
    <w:rsid w:val="007821EC"/>
    <w:rsid w:val="00783E5C"/>
    <w:rsid w:val="007867B5"/>
    <w:rsid w:val="00787C68"/>
    <w:rsid w:val="00795CAB"/>
    <w:rsid w:val="007A4DBE"/>
    <w:rsid w:val="007B2A09"/>
    <w:rsid w:val="007B5AF2"/>
    <w:rsid w:val="007C1D5C"/>
    <w:rsid w:val="007C1E26"/>
    <w:rsid w:val="007C758C"/>
    <w:rsid w:val="007D25F5"/>
    <w:rsid w:val="007D6F19"/>
    <w:rsid w:val="007E00B5"/>
    <w:rsid w:val="007E263C"/>
    <w:rsid w:val="007F2B2C"/>
    <w:rsid w:val="007F4FC6"/>
    <w:rsid w:val="007F67D2"/>
    <w:rsid w:val="008050F6"/>
    <w:rsid w:val="00815F06"/>
    <w:rsid w:val="00830AEB"/>
    <w:rsid w:val="00854858"/>
    <w:rsid w:val="0085680C"/>
    <w:rsid w:val="008638F1"/>
    <w:rsid w:val="008642FD"/>
    <w:rsid w:val="0087282F"/>
    <w:rsid w:val="00874538"/>
    <w:rsid w:val="008800DC"/>
    <w:rsid w:val="0088044B"/>
    <w:rsid w:val="00881685"/>
    <w:rsid w:val="008872BE"/>
    <w:rsid w:val="008904E5"/>
    <w:rsid w:val="008921A3"/>
    <w:rsid w:val="00897290"/>
    <w:rsid w:val="00897584"/>
    <w:rsid w:val="008A70BD"/>
    <w:rsid w:val="008C479B"/>
    <w:rsid w:val="008D1C1E"/>
    <w:rsid w:val="008F12F3"/>
    <w:rsid w:val="008F6B90"/>
    <w:rsid w:val="00902322"/>
    <w:rsid w:val="009134FB"/>
    <w:rsid w:val="00917BF2"/>
    <w:rsid w:val="00923FB3"/>
    <w:rsid w:val="0093395F"/>
    <w:rsid w:val="00935DB5"/>
    <w:rsid w:val="0093685D"/>
    <w:rsid w:val="00940621"/>
    <w:rsid w:val="00952D70"/>
    <w:rsid w:val="00956103"/>
    <w:rsid w:val="00957586"/>
    <w:rsid w:val="009701D3"/>
    <w:rsid w:val="00985240"/>
    <w:rsid w:val="00992DA9"/>
    <w:rsid w:val="009A6C08"/>
    <w:rsid w:val="009A6F72"/>
    <w:rsid w:val="009A7AAE"/>
    <w:rsid w:val="009B5F64"/>
    <w:rsid w:val="009C126F"/>
    <w:rsid w:val="009C682F"/>
    <w:rsid w:val="009D0C35"/>
    <w:rsid w:val="009D1675"/>
    <w:rsid w:val="009E1785"/>
    <w:rsid w:val="009E3A67"/>
    <w:rsid w:val="009E5094"/>
    <w:rsid w:val="009F08A2"/>
    <w:rsid w:val="009F72A9"/>
    <w:rsid w:val="00A01A56"/>
    <w:rsid w:val="00A074E5"/>
    <w:rsid w:val="00A1772B"/>
    <w:rsid w:val="00A201E8"/>
    <w:rsid w:val="00A25FA0"/>
    <w:rsid w:val="00A30197"/>
    <w:rsid w:val="00A309C6"/>
    <w:rsid w:val="00A311E7"/>
    <w:rsid w:val="00A40C60"/>
    <w:rsid w:val="00A424D5"/>
    <w:rsid w:val="00A475BE"/>
    <w:rsid w:val="00A557B2"/>
    <w:rsid w:val="00A56D36"/>
    <w:rsid w:val="00A70D39"/>
    <w:rsid w:val="00A71D70"/>
    <w:rsid w:val="00A75A92"/>
    <w:rsid w:val="00A77CA7"/>
    <w:rsid w:val="00A8460F"/>
    <w:rsid w:val="00A86E5A"/>
    <w:rsid w:val="00AA3E4B"/>
    <w:rsid w:val="00AA5757"/>
    <w:rsid w:val="00AA690F"/>
    <w:rsid w:val="00AA7E1B"/>
    <w:rsid w:val="00AB3A52"/>
    <w:rsid w:val="00AB409E"/>
    <w:rsid w:val="00AC0B10"/>
    <w:rsid w:val="00AC33D5"/>
    <w:rsid w:val="00AC6832"/>
    <w:rsid w:val="00AC7097"/>
    <w:rsid w:val="00AD3428"/>
    <w:rsid w:val="00AE0BDA"/>
    <w:rsid w:val="00AF27AB"/>
    <w:rsid w:val="00AF2D4A"/>
    <w:rsid w:val="00AF523A"/>
    <w:rsid w:val="00B00DA7"/>
    <w:rsid w:val="00B03840"/>
    <w:rsid w:val="00B04C54"/>
    <w:rsid w:val="00B06159"/>
    <w:rsid w:val="00B1089C"/>
    <w:rsid w:val="00B10D84"/>
    <w:rsid w:val="00B121D9"/>
    <w:rsid w:val="00B24017"/>
    <w:rsid w:val="00B2519C"/>
    <w:rsid w:val="00B260F4"/>
    <w:rsid w:val="00B276B8"/>
    <w:rsid w:val="00B31938"/>
    <w:rsid w:val="00B33772"/>
    <w:rsid w:val="00B352A1"/>
    <w:rsid w:val="00B3650F"/>
    <w:rsid w:val="00B40DD0"/>
    <w:rsid w:val="00B43851"/>
    <w:rsid w:val="00B5084D"/>
    <w:rsid w:val="00B62661"/>
    <w:rsid w:val="00B64339"/>
    <w:rsid w:val="00B6440A"/>
    <w:rsid w:val="00B6569E"/>
    <w:rsid w:val="00B67669"/>
    <w:rsid w:val="00B71A57"/>
    <w:rsid w:val="00B75DF8"/>
    <w:rsid w:val="00B771FE"/>
    <w:rsid w:val="00B8536D"/>
    <w:rsid w:val="00B92140"/>
    <w:rsid w:val="00BA3738"/>
    <w:rsid w:val="00BA3A9E"/>
    <w:rsid w:val="00BA6EE5"/>
    <w:rsid w:val="00BB0E6C"/>
    <w:rsid w:val="00BB1816"/>
    <w:rsid w:val="00BB4F56"/>
    <w:rsid w:val="00BC3B06"/>
    <w:rsid w:val="00BC4B1A"/>
    <w:rsid w:val="00BD0AD3"/>
    <w:rsid w:val="00BE149F"/>
    <w:rsid w:val="00C0414B"/>
    <w:rsid w:val="00C06A86"/>
    <w:rsid w:val="00C07163"/>
    <w:rsid w:val="00C13508"/>
    <w:rsid w:val="00C15A5A"/>
    <w:rsid w:val="00C2241D"/>
    <w:rsid w:val="00C2498C"/>
    <w:rsid w:val="00C26492"/>
    <w:rsid w:val="00C52F19"/>
    <w:rsid w:val="00C55634"/>
    <w:rsid w:val="00C62670"/>
    <w:rsid w:val="00C6413D"/>
    <w:rsid w:val="00C674EB"/>
    <w:rsid w:val="00C71FB9"/>
    <w:rsid w:val="00C76D87"/>
    <w:rsid w:val="00C825AD"/>
    <w:rsid w:val="00C8571A"/>
    <w:rsid w:val="00C91470"/>
    <w:rsid w:val="00CA3842"/>
    <w:rsid w:val="00CB5163"/>
    <w:rsid w:val="00CD6D9E"/>
    <w:rsid w:val="00CD7316"/>
    <w:rsid w:val="00CE61C7"/>
    <w:rsid w:val="00CF5784"/>
    <w:rsid w:val="00CF7E73"/>
    <w:rsid w:val="00D01DB6"/>
    <w:rsid w:val="00D064CE"/>
    <w:rsid w:val="00D15433"/>
    <w:rsid w:val="00D44713"/>
    <w:rsid w:val="00D66575"/>
    <w:rsid w:val="00D73634"/>
    <w:rsid w:val="00D8119F"/>
    <w:rsid w:val="00D82516"/>
    <w:rsid w:val="00D85FB0"/>
    <w:rsid w:val="00D94840"/>
    <w:rsid w:val="00DA33B0"/>
    <w:rsid w:val="00DC2C82"/>
    <w:rsid w:val="00DD7822"/>
    <w:rsid w:val="00DE19CB"/>
    <w:rsid w:val="00DE42B5"/>
    <w:rsid w:val="00DE4846"/>
    <w:rsid w:val="00DF36BE"/>
    <w:rsid w:val="00E04414"/>
    <w:rsid w:val="00E154BB"/>
    <w:rsid w:val="00E2504E"/>
    <w:rsid w:val="00E2529D"/>
    <w:rsid w:val="00E273C4"/>
    <w:rsid w:val="00E411E3"/>
    <w:rsid w:val="00E448FE"/>
    <w:rsid w:val="00E57201"/>
    <w:rsid w:val="00E57D28"/>
    <w:rsid w:val="00E63582"/>
    <w:rsid w:val="00E64EC0"/>
    <w:rsid w:val="00E65DAB"/>
    <w:rsid w:val="00E8521D"/>
    <w:rsid w:val="00E85882"/>
    <w:rsid w:val="00E917D4"/>
    <w:rsid w:val="00E9484F"/>
    <w:rsid w:val="00EB23FB"/>
    <w:rsid w:val="00EB2817"/>
    <w:rsid w:val="00EB2B9C"/>
    <w:rsid w:val="00EB3172"/>
    <w:rsid w:val="00EC3F01"/>
    <w:rsid w:val="00EE0F43"/>
    <w:rsid w:val="00EE5D37"/>
    <w:rsid w:val="00EE65B2"/>
    <w:rsid w:val="00F174BC"/>
    <w:rsid w:val="00F33145"/>
    <w:rsid w:val="00F33786"/>
    <w:rsid w:val="00F371D7"/>
    <w:rsid w:val="00F438D9"/>
    <w:rsid w:val="00F44640"/>
    <w:rsid w:val="00F46955"/>
    <w:rsid w:val="00F65886"/>
    <w:rsid w:val="00F77751"/>
    <w:rsid w:val="00F80B45"/>
    <w:rsid w:val="00F82C0A"/>
    <w:rsid w:val="00F85384"/>
    <w:rsid w:val="00F864C3"/>
    <w:rsid w:val="00F96890"/>
    <w:rsid w:val="00FA13C9"/>
    <w:rsid w:val="00FA2026"/>
    <w:rsid w:val="00FA5E65"/>
    <w:rsid w:val="00FB7BC6"/>
    <w:rsid w:val="00FC7678"/>
    <w:rsid w:val="00FC7AB7"/>
    <w:rsid w:val="00FD309D"/>
    <w:rsid w:val="00FE0BBA"/>
    <w:rsid w:val="00FE5195"/>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1039"/>
  <w15:docId w15:val="{DB8253BF-1F41-4AF2-B7A2-3C300A7C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26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7FA"/>
    <w:rPr>
      <w:color w:val="0563C1" w:themeColor="hyperlink"/>
      <w:u w:val="single"/>
    </w:rPr>
  </w:style>
  <w:style w:type="character" w:customStyle="1" w:styleId="UnresolvedMention1">
    <w:name w:val="Unresolved Mention1"/>
    <w:basedOn w:val="DefaultParagraphFont"/>
    <w:uiPriority w:val="99"/>
    <w:semiHidden/>
    <w:unhideWhenUsed/>
    <w:rsid w:val="001037FA"/>
    <w:rPr>
      <w:color w:val="605E5C"/>
      <w:shd w:val="clear" w:color="auto" w:fill="E1DFDD"/>
    </w:rPr>
  </w:style>
  <w:style w:type="paragraph" w:styleId="BalloonText">
    <w:name w:val="Balloon Text"/>
    <w:basedOn w:val="Normal"/>
    <w:link w:val="BalloonTextChar"/>
    <w:uiPriority w:val="99"/>
    <w:semiHidden/>
    <w:unhideWhenUsed/>
    <w:rsid w:val="00246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EB4"/>
    <w:rPr>
      <w:rFonts w:ascii="Tahoma" w:eastAsiaTheme="minorEastAsia" w:hAnsi="Tahoma" w:cs="Tahoma"/>
      <w:sz w:val="16"/>
      <w:szCs w:val="16"/>
      <w:lang w:val="en-US"/>
    </w:rPr>
  </w:style>
  <w:style w:type="paragraph" w:styleId="ListParagraph">
    <w:name w:val="List Paragraph"/>
    <w:aliases w:val="HEAD 3,Paragraph,Resume Title,Citation List,List Paragraph Char Char,Bullet 1,List Paragraph1,b1,Number_1,SGLText List Paragraph,new,lp1,Normal Sentence,Colorful List - Accent 11,ListPar1,List Paragraph2,List Paragraph11,list1,Figure_name"/>
    <w:basedOn w:val="Normal"/>
    <w:link w:val="ListParagraphChar"/>
    <w:uiPriority w:val="34"/>
    <w:qFormat/>
    <w:rsid w:val="003943E3"/>
    <w:pPr>
      <w:ind w:left="720"/>
      <w:contextualSpacing/>
    </w:pPr>
  </w:style>
  <w:style w:type="character" w:customStyle="1" w:styleId="ListParagraphChar">
    <w:name w:val="List Paragraph Char"/>
    <w:aliases w:val="HEAD 3 Char,Paragraph Char,Resume Title Char,Citation List Char,List Paragraph Char Char Char,Bullet 1 Char,List Paragraph1 Char,b1 Char,Number_1 Char,SGLText List Paragraph Char,new Char,lp1 Char,Normal Sentence Char,ListPar1 Char"/>
    <w:link w:val="ListParagraph"/>
    <w:uiPriority w:val="34"/>
    <w:qFormat/>
    <w:locked/>
    <w:rsid w:val="00C76D8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EF226-C412-4641-AB6A-DC0B6559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2200</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dc:creator>
  <cp:keywords/>
  <dc:description/>
  <cp:lastModifiedBy>PC16</cp:lastModifiedBy>
  <cp:revision>377</cp:revision>
  <cp:lastPrinted>2023-10-18T09:47:00Z</cp:lastPrinted>
  <dcterms:created xsi:type="dcterms:W3CDTF">2020-11-11T06:01:00Z</dcterms:created>
  <dcterms:modified xsi:type="dcterms:W3CDTF">2024-01-25T11:14:00Z</dcterms:modified>
</cp:coreProperties>
</file>